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sz w:val="30"/>
          <w:highlight w:val="none"/>
        </w:rPr>
      </w:pPr>
      <w:r>
        <w:rPr>
          <w:rFonts w:ascii="楷体_GB2312" w:eastAsia="楷体_GB2312"/>
          <w:bCs/>
          <w:color w:val="000000"/>
          <w:sz w:val="30"/>
          <w:highlight w:val="none"/>
        </w:rPr>
      </w:r>
      <w:r/>
    </w:p>
    <w:p>
      <w:pPr>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rPr>
          <w:rFonts w:ascii="宋体" w:hAnsi="宋体" w:cs="宋体"/>
          <w:b/>
          <w:color w:val="000000"/>
          <w:spacing w:val="20"/>
          <w:sz w:val="52"/>
          <w:szCs w:val="52"/>
          <w:highlight w:val="none"/>
        </w:rPr>
        <w:outlineLvl w:val="0"/>
      </w:pPr>
      <w:r>
        <w:rPr>
          <w:rFonts w:hint="eastAsia" w:ascii="宋体" w:hAnsi="宋体" w:cs="宋体"/>
          <w:b/>
          <w:color w:val="000000"/>
          <w:spacing w:val="20"/>
          <w:sz w:val="52"/>
          <w:szCs w:val="52"/>
          <w:highlight w:val="none"/>
        </w:rPr>
        <w:t xml:space="preserve">公开</w:t>
      </w:r>
      <w:r/>
    </w:p>
    <w:p>
      <w:pPr>
        <w:jc w:val="center"/>
        <w:rPr>
          <w:rFonts w:ascii="黑体" w:hAnsi="华文中宋" w:eastAsia="黑体"/>
          <w:b/>
          <w:color w:val="000000"/>
          <w:spacing w:val="20"/>
          <w:sz w:val="52"/>
          <w:szCs w:val="52"/>
          <w:highlight w:val="none"/>
        </w:rPr>
        <w:outlineLvl w:val="0"/>
      </w:pPr>
      <w:r/>
      <w:bookmarkStart w:id="0" w:name="_Toc9708"/>
      <w:r>
        <w:rPr>
          <w:rFonts w:ascii="宋体" w:hAnsi="宋体" w:cs="宋体"/>
          <w:b/>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visibility:visible;" from="-8.9pt,15.6pt" to="-8.8pt,15.6pt" fillcolor="#FFFFFF" strokecolor="#000000"/>
            </w:pict>
          </mc:Fallback>
        </mc:AlternateContent>
      </w:r>
      <w:r>
        <w:rPr>
          <w:rFonts w:hint="eastAsia" w:ascii="宋体" w:hAnsi="宋体" w:cs="宋体"/>
          <w:b/>
          <w:color w:val="000000"/>
          <w:spacing w:val="20"/>
          <w:sz w:val="52"/>
          <w:szCs w:val="52"/>
          <w:highlight w:val="none"/>
        </w:rPr>
        <w:t xml:space="preserve">招标文件</w:t>
      </w:r>
      <w:bookmarkEnd w:id="0"/>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w:t>
      </w:r>
      <w:r>
        <w:rPr>
          <w:rFonts w:hint="eastAsia" w:ascii="华文中宋" w:hAnsi="华文中宋" w:eastAsia="华文中宋"/>
          <w:bCs/>
          <w:color w:val="000000"/>
          <w:sz w:val="30"/>
          <w:highlight w:val="none"/>
          <w:lang w:val="en-US" w:eastAsia="zh-CN"/>
        </w:rPr>
        <w:t xml:space="preserve">暗标</w:t>
      </w:r>
      <w:r>
        <w:rPr>
          <w:rFonts w:hint="eastAsia" w:ascii="华文中宋" w:hAnsi="华文中宋" w:eastAsia="华文中宋"/>
          <w:bCs/>
          <w:color w:val="000000"/>
          <w:sz w:val="30"/>
          <w:highlight w:val="none"/>
        </w:rPr>
        <w:t xml:space="preserve">）</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22"/>
        <w:rPr>
          <w:rFonts w:hAnsi="华文中宋"/>
          <w:bCs w:val="0"/>
          <w:color w:val="000000"/>
          <w:sz w:val="30"/>
          <w:highlight w:val="none"/>
        </w:rPr>
      </w:pPr>
      <w:r>
        <w:rPr>
          <w:rFonts w:hAnsi="华文中宋"/>
          <w:bCs w:val="0"/>
          <w:color w:val="000000"/>
          <w:sz w:val="30"/>
          <w:highlight w:val="none"/>
        </w:rPr>
      </w:r>
      <w:r/>
    </w:p>
    <w:p>
      <w:pPr>
        <w:pStyle w:val="942"/>
        <w:rPr>
          <w:highlight w:val="none"/>
        </w:rPr>
      </w:pPr>
      <w:r>
        <w:rPr>
          <w:highlight w:val="none"/>
        </w:rPr>
      </w:r>
      <w:r/>
    </w:p>
    <w:p>
      <w:pPr>
        <w:ind w:firstLine="148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000000"/>
          <w:sz w:val="30"/>
          <w:szCs w:val="30"/>
          <w:highlight w:val="none"/>
        </w:rPr>
        <w:t xml:space="preserve">采购项目编号：</w:t>
      </w:r>
      <w:r>
        <w:rPr>
          <w:rFonts w:hint="eastAsia" w:ascii="黑体" w:hAnsi="华文中宋" w:eastAsia="黑体"/>
          <w:bCs/>
          <w:color w:val="000000"/>
          <w:sz w:val="30"/>
          <w:szCs w:val="30"/>
          <w:highlight w:val="none"/>
          <w:lang w:eastAsia="zh-CN"/>
        </w:rPr>
        <w:t xml:space="preserve">JSZC-320200-BZDL-G2026-0018</w:t>
      </w:r>
      <w:r/>
    </w:p>
    <w:p>
      <w:pPr>
        <w:ind w:firstLine="1480"/>
        <w:jc w:val="left"/>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2026年生活垃圾转运站渗滤液外运处置项目</w:t>
      </w:r>
      <w:r/>
    </w:p>
    <w:p>
      <w:pPr>
        <w:ind w:firstLine="1480"/>
        <w:jc w:val="left"/>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采购人：</w:t>
      </w:r>
      <w:r>
        <w:rPr>
          <w:rFonts w:hint="eastAsia" w:ascii="黑体" w:hAnsi="华文中宋" w:eastAsia="黑体"/>
          <w:bCs/>
          <w:color w:val="000000"/>
          <w:sz w:val="30"/>
          <w:szCs w:val="30"/>
          <w:highlight w:val="none"/>
          <w:lang w:eastAsia="zh-CN"/>
        </w:rPr>
        <w:t xml:space="preserve">无锡市环境卫生管理服务中心</w:t>
      </w:r>
      <w:r/>
    </w:p>
    <w:p>
      <w:pPr>
        <w:ind w:firstLine="1480"/>
        <w:jc w:val="left"/>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采购代理机构：</w:t>
      </w:r>
      <w:r>
        <w:rPr>
          <w:rFonts w:hint="eastAsia" w:ascii="黑体" w:hAnsi="华文中宋" w:eastAsia="黑体"/>
          <w:bCs/>
          <w:color w:val="000000"/>
          <w:sz w:val="30"/>
          <w:szCs w:val="30"/>
          <w:highlight w:val="none"/>
          <w:lang w:eastAsia="zh-CN"/>
        </w:rPr>
        <w:t xml:space="preserve">江苏博智工程咨询有限公司</w:t>
      </w:r>
      <w:r/>
    </w:p>
    <w:p>
      <w:pPr>
        <w:rPr>
          <w:rFonts w:ascii="华文中宋" w:hAnsi="华文中宋" w:eastAsia="华文中宋"/>
          <w:bCs/>
          <w:color w:val="000000"/>
          <w:sz w:val="32"/>
          <w:highlight w:val="none"/>
        </w:rPr>
      </w:pPr>
      <w:r>
        <w:rPr>
          <w:rFonts w:ascii="华文中宋" w:hAnsi="华文中宋" w:eastAsia="华文中宋"/>
          <w:bCs/>
          <w:color w:val="000000"/>
          <w:sz w:val="32"/>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rPr>
          <w:rFonts w:ascii="黑体" w:hAnsi="华文中宋" w:eastAsia="黑体"/>
          <w:bCs/>
          <w:color w:val="000000"/>
          <w:sz w:val="44"/>
          <w:szCs w:val="44"/>
          <w:highlight w:val="none"/>
        </w:rPr>
      </w:pPr>
      <w:r>
        <w:rPr>
          <w:rFonts w:hint="eastAsia" w:ascii="黑体" w:hAnsi="华文中宋" w:eastAsia="黑体"/>
          <w:bCs/>
          <w:color w:val="000000"/>
          <w:sz w:val="44"/>
          <w:szCs w:val="44"/>
          <w:highlight w:val="none"/>
          <w:lang w:eastAsia="zh-CN"/>
        </w:rPr>
        <w:t xml:space="preserve">二〇二六</w:t>
      </w:r>
      <w:r>
        <w:rPr>
          <w:rFonts w:hint="eastAsia" w:ascii="黑体" w:hAnsi="华文中宋" w:eastAsia="黑体"/>
          <w:bCs/>
          <w:color w:val="000000"/>
          <w:sz w:val="44"/>
          <w:szCs w:val="44"/>
          <w:highlight w:val="none"/>
        </w:rPr>
        <w:t xml:space="preserve">年</w:t>
      </w:r>
      <w:r>
        <w:rPr>
          <w:rFonts w:hint="eastAsia" w:ascii="黑体" w:hAnsi="华文中宋" w:eastAsia="黑体"/>
          <w:bCs/>
          <w:color w:val="000000"/>
          <w:sz w:val="44"/>
          <w:szCs w:val="44"/>
          <w:highlight w:val="none"/>
          <w:lang w:val="en-US" w:eastAsia="zh-CN"/>
        </w:rPr>
        <w:t xml:space="preserve">七</w:t>
      </w:r>
      <w:r>
        <w:rPr>
          <w:rFonts w:hint="eastAsia" w:ascii="黑体" w:hAnsi="华文中宋" w:eastAsia="黑体"/>
          <w:bCs/>
          <w:color w:val="000000"/>
          <w:sz w:val="44"/>
          <w:szCs w:val="44"/>
          <w:highlight w:val="none"/>
        </w:rPr>
        <w:t xml:space="preserve">月</w:t>
      </w:r>
      <w:r/>
    </w:p>
    <w:p>
      <w:pPr>
        <w:jc w:val="center"/>
        <w:rPr>
          <w:rFonts w:ascii="黑体" w:eastAsia="黑体"/>
          <w:bCs/>
          <w:color w:val="000000"/>
          <w:sz w:val="44"/>
          <w:highlight w:val="none"/>
        </w:rPr>
      </w:pPr>
      <w:r>
        <w:rPr>
          <w:rFonts w:ascii="黑体" w:eastAsia="黑体"/>
          <w:bCs/>
          <w:color w:val="000000"/>
          <w:sz w:val="44"/>
          <w:highlight w:val="none"/>
        </w:rPr>
      </w:r>
      <w:r/>
    </w:p>
    <w:p>
      <w:pPr>
        <w:rPr>
          <w:rFonts w:ascii="华文新魏" w:eastAsia="华文新魏"/>
          <w:bCs/>
          <w:color w:val="000000"/>
          <w:sz w:val="44"/>
          <w:highlight w:val="none"/>
        </w:rPr>
      </w:pPr>
      <w:r>
        <w:rPr>
          <w:rFonts w:ascii="华文新魏" w:eastAsia="华文新魏"/>
          <w:bCs/>
          <w:color w:val="000000"/>
          <w:sz w:val="44"/>
          <w:highlight w:val="none"/>
        </w:rPr>
      </w:r>
      <w:r/>
    </w:p>
    <w:p>
      <w:pPr>
        <w:jc w:val="center"/>
        <w:rPr>
          <w:rStyle w:val="952"/>
          <w:rFonts w:eastAsia="黑体"/>
          <w:bCs/>
          <w:sz w:val="48"/>
          <w:highlight w:val="none"/>
        </w:rPr>
      </w:pPr>
      <w:r>
        <w:rPr>
          <w:rFonts w:eastAsia="黑体"/>
          <w:bCs/>
          <w:sz w:val="48"/>
          <w:highlight w:val="none"/>
        </w:rPr>
      </w:r>
      <w:r/>
    </w:p>
    <w:p>
      <w:pPr>
        <w:jc w:val="center"/>
        <w:rPr>
          <w:rStyle w:val="952"/>
          <w:rFonts w:eastAsia="黑体"/>
          <w:bCs/>
          <w:sz w:val="48"/>
          <w:highlight w:val="none"/>
        </w:rPr>
        <w:sectPr>
          <w:headerReference w:type="default" r:id="rId9"/>
          <w:headerReference w:type="even" r:id="rId10"/>
          <w:footerReference w:type="even" r:id="rId11"/>
          <w:footnotePr/>
          <w:endnotePr/>
          <w:type w:val="nextPage"/>
          <w:pgSz w:w="11906" w:h="16838" w:orient="portrait"/>
          <w:pgMar w:top="1134" w:right="1134" w:bottom="1134" w:left="1134" w:header="624" w:footer="907" w:gutter="0"/>
          <w:pgNumType w:start="0"/>
          <w:cols w:num="1" w:sep="0" w:space="1701" w:equalWidth="1"/>
          <w:docGrid w:linePitch="360"/>
          <w:titlePg/>
        </w:sectPr>
        <w:outlineLvl w:val="0"/>
      </w:pPr>
      <w:r/>
      <w:bookmarkStart w:id="1" w:name="_Toc27240"/>
      <w:r/>
      <w:r/>
    </w:p>
    <w:p>
      <w:pPr>
        <w:jc w:val="center"/>
        <w:rPr>
          <w:rStyle w:val="952"/>
          <w:rFonts w:eastAsia="黑体"/>
          <w:sz w:val="48"/>
          <w:szCs w:val="48"/>
          <w:highlight w:val="none"/>
        </w:rPr>
        <w:outlineLvl w:val="0"/>
      </w:pPr>
      <w:r>
        <w:rPr>
          <w:rStyle w:val="952"/>
          <w:rFonts w:hint="eastAsia" w:eastAsia="黑体"/>
          <w:bCs/>
          <w:sz w:val="48"/>
          <w:highlight w:val="none"/>
        </w:rPr>
        <w:t xml:space="preserve">目录</w:t>
      </w:r>
      <w:bookmarkEnd w:id="1"/>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rPr>
          <w:color w:val="000000"/>
          <w:highlight w:val="none"/>
        </w:rPr>
      </w:pPr>
      <w:r>
        <w:rPr>
          <w:color w:val="000000"/>
          <w:highlight w:val="none"/>
        </w:rPr>
      </w:r>
      <w:r/>
    </w:p>
    <w:p>
      <w:pPr>
        <w:pStyle w:val="938"/>
        <w:tabs>
          <w:tab w:val="right" w:pos="9921" w:leader="dot"/>
        </w:tabs>
        <w:rPr>
          <w:color w:val="000000"/>
          <w:highlight w:val="none"/>
        </w:rPr>
      </w:pPr>
      <w:r>
        <w:rPr>
          <w:rFonts w:ascii="宋体"/>
          <w:bCs/>
          <w:color w:val="000000"/>
          <w:sz w:val="30"/>
          <w:szCs w:val="30"/>
          <w:highlight w:val="none"/>
        </w:rPr>
        <w:fldChar w:fldCharType="begin"/>
      </w:r>
      <w:r>
        <w:rPr>
          <w:rFonts w:ascii="宋体"/>
          <w:bCs/>
          <w:color w:val="000000"/>
          <w:sz w:val="30"/>
          <w:szCs w:val="30"/>
          <w:highlight w:val="none"/>
        </w:rPr>
        <w:instrText xml:space="preserve">TOC \o "1-1" \h \u </w:instrText>
      </w:r>
      <w:r>
        <w:rPr>
          <w:rFonts w:ascii="宋体"/>
          <w:bCs/>
          <w:color w:val="000000"/>
          <w:sz w:val="30"/>
          <w:szCs w:val="30"/>
          <w:highlight w:val="none"/>
        </w:rPr>
        <w:fldChar w:fldCharType="separate"/>
      </w:r>
      <w:r/>
    </w:p>
    <w:p>
      <w:pPr>
        <w:pStyle w:val="938"/>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"_Toc26807" </w:instrText>
      </w:r>
      <w:r>
        <w:rPr>
          <w:highlight w:val="none"/>
        </w:rPr>
        <w:fldChar w:fldCharType="separate"/>
      </w:r>
      <w:r>
        <w:rPr>
          <w:rFonts w:hint="eastAsia" w:ascii="宋体" w:hAnsi="宋体" w:cs="宋体"/>
          <w:bCs/>
          <w:color w:val="000000"/>
          <w:sz w:val="36"/>
          <w:szCs w:val="36"/>
          <w:highlight w:val="none"/>
        </w:rPr>
        <w:t xml:space="preserve">一．投标邀请函</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_Toc26807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2</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pStyle w:val="938"/>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"_Toc16116" </w:instrText>
      </w:r>
      <w:r>
        <w:rPr>
          <w:highlight w:val="none"/>
        </w:rPr>
        <w:fldChar w:fldCharType="separate"/>
      </w:r>
      <w:r>
        <w:rPr>
          <w:rFonts w:hint="eastAsia" w:ascii="宋体" w:hAnsi="宋体" w:cs="宋体"/>
          <w:bCs/>
          <w:color w:val="000000"/>
          <w:sz w:val="36"/>
          <w:szCs w:val="36"/>
          <w:highlight w:val="none"/>
        </w:rPr>
        <w:t xml:space="preserve">二．投标人须知</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 xml:space="preserve">5</w:t>
      </w:r>
      <w:r>
        <w:rPr>
          <w:rFonts w:hint="eastAsia" w:ascii="宋体" w:hAnsi="宋体" w:cs="宋体"/>
          <w:color w:val="000000"/>
          <w:sz w:val="36"/>
          <w:szCs w:val="36"/>
          <w:highlight w:val="none"/>
        </w:rPr>
        <w:fldChar w:fldCharType="end"/>
      </w:r>
      <w:r/>
    </w:p>
    <w:p>
      <w:pPr>
        <w:pStyle w:val="938"/>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"_Toc27505" </w:instrText>
      </w:r>
      <w:r>
        <w:rPr>
          <w:highlight w:val="none"/>
        </w:rPr>
        <w:fldChar w:fldCharType="separate"/>
      </w:r>
      <w:r>
        <w:rPr>
          <w:rFonts w:hint="eastAsia" w:ascii="宋体" w:hAnsi="宋体" w:cs="宋体"/>
          <w:bCs/>
          <w:color w:val="000000"/>
          <w:sz w:val="36"/>
          <w:szCs w:val="36"/>
          <w:highlight w:val="none"/>
        </w:rPr>
        <w:t xml:space="preserve">三．</w:t>
      </w:r>
      <w:r>
        <w:rPr>
          <w:rFonts w:hint="eastAsia" w:ascii="宋体" w:hAnsi="宋体" w:cs="宋体"/>
          <w:color w:val="000000"/>
          <w:sz w:val="36"/>
          <w:szCs w:val="36"/>
          <w:highlight w:val="none"/>
        </w:rPr>
        <w:t xml:space="preserve">项目技术要求和有关说明</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_Toc27505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16</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pStyle w:val="938"/>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"_Toc12363" </w:instrText>
      </w:r>
      <w:r>
        <w:rPr>
          <w:highlight w:val="none"/>
        </w:rPr>
        <w:fldChar w:fldCharType="separate"/>
      </w:r>
      <w:r>
        <w:rPr>
          <w:rFonts w:hint="eastAsia" w:ascii="宋体" w:hAnsi="宋体" w:cs="宋体"/>
          <w:bCs/>
          <w:color w:val="000000"/>
          <w:sz w:val="36"/>
          <w:szCs w:val="36"/>
          <w:highlight w:val="none"/>
        </w:rPr>
        <w:t xml:space="preserve">四．</w:t>
      </w:r>
      <w:r>
        <w:rPr>
          <w:rFonts w:hint="eastAsia" w:ascii="宋体" w:hAnsi="宋体" w:cs="宋体"/>
          <w:color w:val="000000"/>
          <w:sz w:val="36"/>
          <w:szCs w:val="36"/>
          <w:highlight w:val="none"/>
        </w:rPr>
        <w:t xml:space="preserve">合同书（格式文本）</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 xml:space="preserve">2</w:t>
      </w:r>
      <w:r>
        <w:rPr>
          <w:rFonts w:hint="eastAsia" w:ascii="宋体" w:hAnsi="宋体" w:cs="宋体"/>
          <w:color w:val="000000"/>
          <w:sz w:val="36"/>
          <w:szCs w:val="36"/>
          <w:highlight w:val="none"/>
        </w:rPr>
        <w:fldChar w:fldCharType="end"/>
      </w:r>
      <w:r>
        <w:rPr>
          <w:rFonts w:hint="eastAsia" w:ascii="宋体" w:hAnsi="宋体" w:cs="宋体"/>
          <w:bCs/>
          <w:color w:val="000000"/>
          <w:sz w:val="36"/>
          <w:szCs w:val="36"/>
          <w:highlight w:val="none"/>
        </w:rPr>
        <w:t xml:space="preserve">1</w:t>
      </w:r>
      <w:r/>
    </w:p>
    <w:p>
      <w:pPr>
        <w:pStyle w:val="938"/>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"_Toc15101" </w:instrText>
      </w:r>
      <w:r>
        <w:rPr>
          <w:highlight w:val="none"/>
        </w:rPr>
        <w:fldChar w:fldCharType="separate"/>
      </w:r>
      <w:r>
        <w:rPr>
          <w:rFonts w:hint="eastAsia" w:ascii="宋体" w:hAnsi="宋体" w:cs="宋体"/>
          <w:bCs/>
          <w:color w:val="000000"/>
          <w:sz w:val="36"/>
          <w:szCs w:val="36"/>
          <w:highlight w:val="none"/>
        </w:rPr>
        <w:t xml:space="preserve">五.附件</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_Toc15101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22</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ind w:firstLine="315"/>
        <w:spacing w:line="720" w:lineRule="auto"/>
        <w:rPr>
          <w:rFonts w:ascii="宋体" w:hAnsi="宋体"/>
          <w:bCs/>
          <w:color w:val="000000"/>
          <w:sz w:val="30"/>
          <w:szCs w:val="30"/>
          <w:highlight w:val="none"/>
        </w:rPr>
      </w:pPr>
      <w:r>
        <w:rPr>
          <w:rFonts w:ascii="宋体"/>
          <w:bCs/>
          <w:color w:val="000000"/>
          <w:szCs w:val="30"/>
          <w:highlight w:val="none"/>
        </w:rPr>
        <w:fldChar w:fldCharType="end"/>
      </w:r>
      <w:r/>
    </w:p>
    <w:p>
      <w:pPr>
        <w:spacing w:line="720" w:lineRule="auto"/>
        <w:rPr>
          <w:rFonts w:ascii="宋体"/>
          <w:bCs/>
          <w:color w:val="000000"/>
          <w:sz w:val="28"/>
          <w:szCs w:val="28"/>
          <w:highlight w:val="none"/>
        </w:rPr>
      </w:pPr>
      <w:r>
        <w:rPr>
          <w:rFonts w:ascii="宋体"/>
          <w:bCs/>
          <w:color w:val="000000"/>
          <w:sz w:val="28"/>
          <w:szCs w:val="28"/>
          <w:highlight w:val="none"/>
        </w:rPr>
      </w:r>
      <w:r/>
    </w:p>
    <w:p>
      <w:pPr>
        <w:spacing w:line="720" w:lineRule="auto"/>
        <w:rPr>
          <w:rFonts w:ascii="宋体"/>
          <w:bCs/>
          <w:color w:val="000000"/>
          <w:sz w:val="30"/>
          <w:highlight w:val="none"/>
        </w:rPr>
      </w:pPr>
      <w:r>
        <w:rPr>
          <w:rFonts w:ascii="宋体"/>
          <w:bCs/>
          <w:color w:val="000000"/>
          <w:sz w:val="30"/>
          <w:highlight w:val="none"/>
        </w:rPr>
      </w:r>
      <w:r/>
    </w:p>
    <w:p>
      <w:pPr>
        <w:spacing w:line="480" w:lineRule="auto"/>
        <w:rPr>
          <w:rFonts w:ascii="宋体"/>
          <w:bCs/>
          <w:color w:val="000000"/>
          <w:sz w:val="30"/>
          <w:highlight w:val="none"/>
        </w:rPr>
      </w:pPr>
      <w:r>
        <w:rPr>
          <w:rFonts w:ascii="宋体"/>
          <w:bCs/>
          <w:color w:val="000000"/>
          <w:sz w:val="30"/>
          <w:highlight w:val="none"/>
        </w:rPr>
      </w:r>
      <w:r/>
    </w:p>
    <w:p>
      <w:pPr>
        <w:rPr>
          <w:rFonts w:ascii="宋体"/>
          <w:bCs/>
          <w:color w:val="000000"/>
          <w:sz w:val="28"/>
          <w:highlight w:val="none"/>
        </w:rPr>
      </w:pPr>
      <w:r>
        <w:rPr>
          <w:rFonts w:ascii="宋体"/>
          <w:bCs/>
          <w:color w:val="000000"/>
          <w:sz w:val="28"/>
          <w:highlight w:val="none"/>
        </w:rPr>
      </w:r>
      <w:r/>
    </w:p>
    <w:p>
      <w:pPr>
        <w:rPr>
          <w:rFonts w:ascii="宋体"/>
          <w:bCs/>
          <w:color w:val="000000"/>
          <w:sz w:val="32"/>
          <w:highlight w:val="none"/>
        </w:rPr>
      </w:pPr>
      <w:r>
        <w:rPr>
          <w:rFonts w:ascii="宋体"/>
          <w:bCs/>
          <w:color w:val="000000"/>
          <w:sz w:val="32"/>
          <w:highlight w:val="none"/>
        </w:rPr>
      </w:r>
      <w:r/>
    </w:p>
    <w:p>
      <w:pPr>
        <w:rPr>
          <w:rFonts w:ascii="宋体"/>
          <w:bCs/>
          <w:color w:val="000000"/>
          <w:sz w:val="32"/>
          <w:highlight w:val="none"/>
        </w:rPr>
      </w:pPr>
      <w:r>
        <w:rPr>
          <w:rFonts w:ascii="宋体"/>
          <w:bCs/>
          <w:color w:val="000000"/>
          <w:sz w:val="32"/>
          <w:highlight w:val="none"/>
        </w:rPr>
      </w:r>
      <w:r/>
    </w:p>
    <w:p>
      <w:pPr>
        <w:jc w:val="center"/>
        <w:spacing w:line="360" w:lineRule="auto"/>
        <w:rPr>
          <w:rFonts w:ascii="黑体" w:eastAsia="黑体"/>
          <w:bCs/>
          <w:color w:val="000000"/>
          <w:sz w:val="28"/>
          <w:szCs w:val="28"/>
          <w:highlight w:val="none"/>
        </w:rPr>
        <w:outlineLvl w:val="0"/>
      </w:pPr>
      <w:r/>
      <w:bookmarkStart w:id="2" w:name="报价方须知前附表"/>
      <w:r/>
      <w:bookmarkEnd w:id="2"/>
      <w:r>
        <w:rPr>
          <w:rFonts w:ascii="黑体" w:eastAsia="黑体"/>
          <w:bCs/>
          <w:color w:val="000000"/>
          <w:sz w:val="28"/>
          <w:szCs w:val="28"/>
          <w:highlight w:val="none"/>
        </w:rPr>
        <w:br w:type="page" w:clear="all"/>
      </w:r>
      <w:bookmarkStart w:id="3" w:name="_Toc26807"/>
      <w:r>
        <w:rPr>
          <w:rFonts w:hint="eastAsia" w:ascii="黑体" w:eastAsia="黑体"/>
          <w:bCs/>
          <w:color w:val="000000"/>
          <w:sz w:val="28"/>
          <w:szCs w:val="28"/>
          <w:highlight w:val="none"/>
        </w:rPr>
        <w:t xml:space="preserve">一．投标邀请函</w:t>
      </w:r>
      <w:bookmarkEnd w:id="3"/>
      <w:r/>
      <w:r/>
    </w:p>
    <w:p>
      <w:pPr>
        <w:ind w:firstLine="480"/>
        <w:spacing w:line="360" w:lineRule="auto"/>
        <w:rPr>
          <w:rFonts w:ascii="宋体" w:hAnsi="宋体"/>
          <w:bCs/>
          <w:color w:val="000000"/>
          <w:sz w:val="24"/>
          <w:szCs w:val="24"/>
          <w:highlight w:val="none"/>
        </w:rPr>
      </w:pPr>
      <w:r>
        <w:rPr>
          <w:rFonts w:hint="eastAsia" w:ascii="宋体" w:hAnsi="宋体" w:cs="宋体"/>
          <w:color w:val="000000"/>
          <w:sz w:val="24"/>
          <w:szCs w:val="24"/>
          <w:highlight w:val="none"/>
          <w:lang w:eastAsia="zh-CN"/>
        </w:rPr>
        <w:t xml:space="preserve">江苏博智工程咨询有限公司</w:t>
      </w:r>
      <w:r>
        <w:rPr>
          <w:rFonts w:hint="eastAsia" w:ascii="宋体" w:hAnsi="宋体" w:cs="宋体"/>
          <w:color w:val="000000"/>
          <w:sz w:val="24"/>
          <w:szCs w:val="24"/>
          <w:highlight w:val="none"/>
        </w:rPr>
        <w:t xml:space="preserve">受</w:t>
      </w:r>
      <w:r>
        <w:rPr>
          <w:rFonts w:hint="eastAsia" w:ascii="宋体" w:hAnsi="宋体" w:cs="宋体"/>
          <w:color w:val="000000"/>
          <w:sz w:val="24"/>
          <w:szCs w:val="24"/>
          <w:highlight w:val="none"/>
          <w:lang w:eastAsia="zh-CN"/>
        </w:rPr>
        <w:t xml:space="preserve">无锡市环境卫生管理服务中心</w:t>
      </w:r>
      <w:r>
        <w:rPr>
          <w:rFonts w:hint="eastAsia" w:ascii="宋体" w:hAnsi="宋体" w:cs="宋体"/>
          <w:color w:val="000000"/>
          <w:sz w:val="24"/>
          <w:szCs w:val="24"/>
          <w:highlight w:val="none"/>
        </w:rPr>
        <w:t xml:space="preserve">的委托，</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2026年生活垃圾转运站渗滤液外运处置项目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24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2026年生活垃圾转运站渗滤液外运处置项目</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sz w:val="24"/>
          <w:szCs w:val="24"/>
          <w:highlight w:val="none"/>
          <w:lang w:eastAsia="zh-CN"/>
        </w:rPr>
        <w:t xml:space="preserve">J</w:t>
      </w:r>
      <w:r>
        <w:rPr>
          <w:rFonts w:hint="eastAsia" w:ascii="宋体" w:hAnsi="宋体" w:cs="宋体"/>
          <w:sz w:val="24"/>
          <w:szCs w:val="24"/>
          <w:highlight w:val="none"/>
          <w:lang w:eastAsia="zh-CN"/>
        </w:rPr>
        <w:t xml:space="preserve">SZC-320200-BZDL-G2026-0018</w:t>
      </w:r>
      <w:r/>
    </w:p>
    <w:p>
      <w:pPr>
        <w:ind w:firstLine="480"/>
        <w:jc w:val="left"/>
        <w:spacing w:line="360" w:lineRule="auto"/>
        <w:shd w:val="clear" w:color="auto" w:fill="ffffff"/>
        <w:widowControl/>
        <w:rPr>
          <w:color w:val="000000"/>
          <w:highlight w:val="none"/>
        </w:rPr>
      </w:pPr>
      <w:r>
        <w:rPr>
          <w:rFonts w:hint="eastAsia" w:ascii="宋体" w:hAnsi="宋体" w:cs="宋体"/>
          <w:color w:val="000000"/>
          <w:sz w:val="24"/>
          <w:szCs w:val="24"/>
          <w:highlight w:val="none"/>
        </w:rPr>
        <w:t xml:space="preserve">3.项目预算：523.71万元</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522.79</w:t>
      </w:r>
      <w:r>
        <w:rPr>
          <w:rFonts w:hint="eastAsia" w:ascii="宋体" w:hAnsi="宋体" w:cs="宋体"/>
          <w:b w:val="0"/>
          <w:bCs w:val="0"/>
          <w:color w:val="auto"/>
          <w:sz w:val="24"/>
          <w:szCs w:val="24"/>
          <w:highlight w:val="none"/>
          <w:lang w:val="en-US" w:eastAsia="zh-CN"/>
        </w:rPr>
        <w:t xml:space="preserve">万</w:t>
      </w:r>
      <w:r>
        <w:rPr>
          <w:rFonts w:hint="eastAsia" w:ascii="宋体" w:hAnsi="宋体" w:cs="宋体"/>
          <w:b w:val="0"/>
          <w:bCs w:val="0"/>
          <w:color w:val="auto"/>
          <w:sz w:val="24"/>
          <w:szCs w:val="24"/>
          <w:highlight w:val="none"/>
        </w:rPr>
        <w:t xml:space="preserve">元</w:t>
      </w:r>
      <w:r>
        <w:rPr>
          <w:rFonts w:hint="eastAsia" w:ascii="宋体" w:hAnsi="宋体" w:cs="宋体"/>
          <w:b w:val="0"/>
          <w:bCs w:val="0"/>
          <w:color w:val="auto"/>
          <w:sz w:val="24"/>
          <w:szCs w:val="24"/>
          <w:highlight w:val="none"/>
          <w:lang w:eastAsia="zh-CN"/>
        </w:rPr>
        <w:t xml:space="preserve">，单价限价为</w:t>
      </w:r>
      <w:r>
        <w:rPr>
          <w:rFonts w:hint="eastAsia" w:ascii="宋体" w:hAnsi="宋体" w:cs="宋体"/>
          <w:color w:val="000000"/>
          <w:sz w:val="24"/>
          <w:szCs w:val="24"/>
          <w:highlight w:val="none"/>
        </w:rPr>
        <w:t xml:space="preserve">144.67</w:t>
      </w:r>
      <w:r>
        <w:rPr>
          <w:rFonts w:hint="eastAsia" w:ascii="宋体" w:hAnsi="宋体" w:cs="宋体"/>
          <w:b w:val="0"/>
          <w:bCs w:val="0"/>
          <w:color w:val="auto"/>
          <w:sz w:val="24"/>
          <w:szCs w:val="24"/>
          <w:highlight w:val="none"/>
          <w:lang w:eastAsia="zh-CN"/>
        </w:rPr>
        <w:t xml:space="preserve">元/吨，</w:t>
      </w:r>
      <w:r>
        <w:rPr>
          <w:rFonts w:hint="eastAsia" w:ascii="宋体" w:hAnsi="宋体" w:cs="宋体"/>
          <w:b w:val="0"/>
          <w:bCs w:val="0"/>
          <w:color w:val="auto"/>
          <w:sz w:val="24"/>
          <w:szCs w:val="24"/>
          <w:highlight w:val="none"/>
        </w:rPr>
        <w:t xml:space="preserve">投标报价高于最高限价的作为无效投标处理。</w:t>
      </w:r>
      <w:r/>
    </w:p>
    <w:p>
      <w:pPr>
        <w:ind w:firstLine="480"/>
        <w:jc w:val="left"/>
        <w:spacing w:line="360" w:lineRule="auto"/>
        <w:shd w:val="clear" w:color="auto" w:fill="ffffff"/>
        <w:widowControl/>
        <w:rPr>
          <w:rFonts w:ascii="宋体" w:hAnsi="宋体" w:cs="宋体"/>
          <w:color w:val="0000ff"/>
          <w:sz w:val="24"/>
          <w:szCs w:val="24"/>
          <w:highlight w:val="none"/>
        </w:rPr>
      </w:pPr>
      <w:r>
        <w:rPr>
          <w:rFonts w:hint="eastAsia" w:ascii="宋体" w:hAnsi="宋体" w:cs="宋体"/>
          <w:color w:val="auto"/>
          <w:sz w:val="24"/>
          <w:szCs w:val="24"/>
          <w:highlight w:val="none"/>
        </w:rPr>
        <w:t xml:space="preserve">5.服务期限：合同</w:t>
      </w:r>
      <w:r>
        <w:rPr>
          <w:rFonts w:hint="eastAsia" w:ascii="宋体" w:hAnsi="宋体" w:cs="宋体"/>
          <w:color w:val="auto"/>
          <w:sz w:val="24"/>
          <w:szCs w:val="24"/>
          <w:highlight w:val="none"/>
        </w:rPr>
        <w:t xml:space="preserve">签订</w:t>
      </w:r>
      <w:r>
        <w:rPr>
          <w:rFonts w:hint="eastAsia" w:ascii="宋体" w:hAnsi="宋体" w:cs="宋体"/>
          <w:color w:val="auto"/>
          <w:sz w:val="24"/>
          <w:szCs w:val="24"/>
          <w:highlight w:val="none"/>
        </w:rPr>
        <w:t xml:space="preserve">之日</w:t>
      </w:r>
      <w:r>
        <w:rPr>
          <w:rFonts w:hint="eastAsia" w:ascii="宋体" w:hAnsi="宋体" w:cs="宋体"/>
          <w:color w:val="auto"/>
          <w:sz w:val="24"/>
          <w:szCs w:val="24"/>
          <w:highlight w:val="none"/>
        </w:rPr>
        <w:t xml:space="preserve">起2</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6.采购方式：公开招标</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无锡市环境卫生管理服务中心</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本项目标的所属行业：其他未列明行业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rPr>
        <w:t xml:space="preserve">9.本项目是否专门面向</w:t>
      </w:r>
      <w:r>
        <w:rPr>
          <w:rFonts w:hint="eastAsia" w:ascii="宋体" w:hAnsi="宋体" w:cs="宋体"/>
          <w:color w:val="auto"/>
          <w:sz w:val="24"/>
          <w:szCs w:val="24"/>
          <w:highlight w:val="none"/>
        </w:rPr>
        <w:t xml:space="preserve">中小企业：</w:t>
      </w:r>
      <w:r>
        <w:rPr>
          <w:rFonts w:hint="eastAsia" w:ascii="宋体" w:hAnsi="宋体" w:cs="宋体"/>
          <w:color w:val="auto"/>
          <w:sz w:val="24"/>
          <w:szCs w:val="24"/>
          <w:highlight w:val="none"/>
          <w:lang w:val="en-US" w:eastAsia="zh-CN"/>
        </w:rPr>
        <w:t xml:space="preserve">是</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10.本项目</w:t>
      </w:r>
      <w:r>
        <w:rPr>
          <w:rFonts w:hint="eastAsia" w:ascii="宋体" w:hAnsi="宋体" w:cs="宋体"/>
          <w:color w:val="000000"/>
          <w:sz w:val="24"/>
          <w:szCs w:val="24"/>
          <w:highlight w:val="none"/>
          <w:lang w:val="zh-CN"/>
        </w:rPr>
        <w:t xml:space="preserve">不接受联合体投标。</w:t>
      </w:r>
      <w:r/>
    </w:p>
    <w:p>
      <w:pPr>
        <w:ind w:firstLine="240"/>
        <w:jc w:val="left"/>
        <w:spacing w:line="360" w:lineRule="auto"/>
        <w:shd w:val="clear" w:color="auto" w:fill="ffffff"/>
        <w:widowControl/>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（二）投标人资格要求</w:t>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1.具备《中华人民共和国政府采购法》第二十二条规定的条件；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    2.</w:t>
      </w:r>
      <w:r>
        <w:rPr>
          <w:rFonts w:ascii="宋体" w:hAnsi="宋体" w:cs="宋体"/>
          <w:color w:val="000000"/>
          <w:sz w:val="24"/>
          <w:highlight w:val="none"/>
        </w:rPr>
        <w:t xml:space="preserve">落实政府采购政策需满足的资格要求：</w:t>
      </w:r>
      <w:r>
        <w:rPr>
          <w:rFonts w:ascii="宋体" w:hAnsi="宋体" w:eastAsia="宋体" w:cs="宋体"/>
          <w:color w:val="000000"/>
          <w:sz w:val="24"/>
          <w:highlight w:val="none"/>
        </w:rPr>
        <w:t xml:space="preserve">本项目专门面向中小企业采购（残疾人福利性单位、监狱企业视同小型、微型企业）</w:t>
      </w:r>
      <w:r>
        <w:rPr>
          <w:rFonts w:ascii="宋体" w:hAnsi="宋体" w:cs="宋体"/>
          <w:color w:val="000000"/>
          <w:sz w:val="24"/>
          <w:highlight w:val="none"/>
        </w:rPr>
        <w:t xml:space="preserve">；</w:t>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color w:val="000000"/>
          <w:sz w:val="24"/>
          <w:szCs w:val="24"/>
          <w:highlight w:val="none"/>
        </w:rPr>
        <w:t xml:space="preserve">具备</w:t>
      </w:r>
      <w:r>
        <w:rPr>
          <w:rFonts w:hint="eastAsia" w:ascii="宋体" w:hAnsi="宋体" w:cs="宋体"/>
          <w:color w:val="000000"/>
          <w:sz w:val="24"/>
          <w:szCs w:val="24"/>
          <w:highlight w:val="none"/>
        </w:rPr>
        <w:t xml:space="preserve">采购人根据招标项目的特殊要求规定的以下特定资质：</w:t>
      </w:r>
      <w:r/>
    </w:p>
    <w:p>
      <w:pPr>
        <w:ind w:firstLine="480"/>
        <w:spacing w:line="360" w:lineRule="auto"/>
        <w:rPr>
          <w:rFonts w:ascii="宋体" w:hAnsi="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供应商应为中国大陆境内合法注册、具有独立法人资格的企（事）业单位</w:t>
      </w:r>
      <w:r>
        <w:rPr>
          <w:rFonts w:hint="eastAsia" w:ascii="宋体" w:hAnsi="宋体"/>
          <w:color w:val="000000"/>
          <w:sz w:val="24"/>
          <w:szCs w:val="24"/>
          <w:highlight w:val="none"/>
          <w:lang w:val="zh-CN"/>
        </w:rPr>
        <w:t xml:space="preserve">。</w:t>
      </w:r>
      <w:r/>
    </w:p>
    <w:p>
      <w:pPr>
        <w:ind w:firstLine="240"/>
        <w:jc w:val="left"/>
        <w:spacing w:line="360" w:lineRule="auto"/>
        <w:shd w:val="clear" w:color="auto" w:fill="ffffff"/>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1.请有意参加本项目投标的供应商按以下流程进行操作：</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（4）潜在供应商访问“苏采云”系统的网络地址和方法：“苏采云”系统的网址：http://jszfcg.jsczt.cn/。</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（7）苏采云系统使用谷歌浏览器参与不见面开标。</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2.如供应商未按上述要求操作，由此所产生的损失及风险供应商自行承担。</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有关本次招标的事项若存在变动或修改，敬请及时关注无锡市公共资源交易中心政府采购专栏、江苏政府采购网和中国政府采购网发布的信息更正公告。如潜在投标人未按上述要求操作，由此所产生的损失及风险由潜在投标人自行承担。</w:t>
      </w:r>
      <w:r/>
    </w:p>
    <w:p>
      <w:pPr>
        <w:ind w:firstLine="24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（四）完成项目报名，获取采购文件</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潜在投标人可在项目招标公告附件中查看公开招标文件，如确定投标</w:t>
      </w:r>
      <w:r>
        <w:rPr>
          <w:rFonts w:hint="eastAsia" w:ascii="宋体" w:hAnsi="宋体"/>
          <w:bCs/>
          <w:color w:val="000000"/>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240"/>
        <w:spacing w:line="360" w:lineRule="auto"/>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（五）公开答疑时间、地点</w:t>
      </w:r>
      <w:r/>
    </w:p>
    <w:p>
      <w:pPr>
        <w:ind w:left="-58"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将以线上不见面、电话咨询、传真等方式开展线上答疑服务。</w:t>
      </w:r>
      <w:r>
        <w:rPr>
          <w:rFonts w:hint="eastAsia" w:ascii="宋体" w:hAnsi="宋体"/>
          <w:bCs/>
          <w:sz w:val="24"/>
          <w:szCs w:val="24"/>
          <w:highlight w:val="none"/>
        </w:rPr>
        <w:t xml:space="preserve">截止至</w:t>
      </w:r>
      <w:r>
        <w:rPr>
          <w:rFonts w:hint="eastAsia" w:ascii="宋体" w:hAnsi="宋体"/>
          <w:bCs/>
          <w:color w:val="0000ff"/>
          <w:sz w:val="24"/>
          <w:szCs w:val="24"/>
          <w:highlight w:val="none"/>
          <w:lang w:eastAsia="zh-CN"/>
        </w:rPr>
        <w:t xml:space="preserve">2026</w:t>
      </w:r>
      <w:r>
        <w:rPr>
          <w:rFonts w:hint="eastAsia" w:ascii="宋体" w:hAnsi="宋体"/>
          <w:bCs/>
          <w:color w:val="0000ff"/>
          <w:sz w:val="24"/>
          <w:szCs w:val="24"/>
          <w:highlight w:val="none"/>
        </w:rPr>
        <w:t xml:space="preserve">年</w:t>
      </w:r>
      <w:r>
        <w:rPr>
          <w:rFonts w:hint="eastAsia" w:ascii="宋体" w:hAnsi="宋体"/>
          <w:bCs/>
          <w:color w:val="0000ff"/>
          <w:sz w:val="24"/>
          <w:szCs w:val="24"/>
          <w:highlight w:val="none"/>
          <w:lang w:val="en-US" w:eastAsia="zh-CN"/>
        </w:rPr>
        <w:t xml:space="preserve">07</w:t>
      </w:r>
      <w:r>
        <w:rPr>
          <w:rFonts w:hint="eastAsia" w:ascii="宋体" w:hAnsi="宋体"/>
          <w:bCs/>
          <w:color w:val="0000ff"/>
          <w:sz w:val="24"/>
          <w:szCs w:val="24"/>
          <w:highlight w:val="none"/>
        </w:rPr>
        <w:t xml:space="preserve">月</w:t>
      </w:r>
      <w:r>
        <w:rPr>
          <w:rFonts w:hint="eastAsia" w:ascii="宋体" w:hAnsi="宋体"/>
          <w:bCs/>
          <w:color w:val="0000ff"/>
          <w:sz w:val="24"/>
          <w:szCs w:val="24"/>
          <w:highlight w:val="none"/>
          <w:lang w:val="en-US" w:eastAsia="zh-CN"/>
        </w:rPr>
        <w:t xml:space="preserve">17</w:t>
      </w:r>
      <w:r>
        <w:rPr>
          <w:rFonts w:hint="eastAsia" w:ascii="宋体" w:hAnsi="宋体"/>
          <w:bCs/>
          <w:color w:val="0000ff"/>
          <w:sz w:val="24"/>
          <w:szCs w:val="24"/>
          <w:highlight w:val="none"/>
        </w:rPr>
        <w:t xml:space="preserve">日10:00前，</w:t>
      </w:r>
      <w:r>
        <w:rPr>
          <w:rFonts w:hint="eastAsia" w:ascii="宋体" w:hAnsi="宋体"/>
          <w:bCs/>
          <w:sz w:val="24"/>
          <w:szCs w:val="24"/>
          <w:highlight w:val="none"/>
        </w:rPr>
        <w:t xml:space="preserve">有关</w:t>
      </w:r>
      <w:r>
        <w:rPr>
          <w:rFonts w:hint="eastAsia" w:ascii="宋体" w:hAnsi="宋体"/>
          <w:bCs/>
          <w:color w:val="000000"/>
          <w:sz w:val="24"/>
          <w:szCs w:val="24"/>
          <w:highlight w:val="none"/>
        </w:rPr>
        <w:t xml:space="preserve">单位对于招标文件的相关事项如有疑问可通过上述方式咨询采购人；投标人如有需要对招标文件要求澄清的问题，请书面提出“</w:t>
      </w:r>
      <w:r>
        <w:rPr>
          <w:rFonts w:hint="eastAsia" w:ascii="宋体" w:hAnsi="宋体"/>
          <w:bCs/>
          <w:color w:val="auto"/>
          <w:sz w:val="24"/>
          <w:szCs w:val="24"/>
          <w:highlight w:val="none"/>
          <w:lang w:eastAsia="zh-CN"/>
        </w:rPr>
        <w:t xml:space="preserve">JSZC-320200-BZDL-G2026-0018</w:t>
      </w:r>
      <w:r>
        <w:rPr>
          <w:rFonts w:hint="eastAsia" w:ascii="宋体" w:hAnsi="宋体"/>
          <w:bCs/>
          <w:color w:val="000000"/>
          <w:sz w:val="24"/>
          <w:szCs w:val="24"/>
          <w:highlight w:val="none"/>
        </w:rPr>
        <w:t xml:space="preserve">项目需澄清问题”，并将盖章原件邮寄至</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，地址：</w:t>
      </w:r>
      <w:r>
        <w:rPr>
          <w:rFonts w:hint="eastAsia" w:ascii="宋体" w:hAnsi="宋体"/>
          <w:bCs/>
          <w:color w:val="000000"/>
          <w:sz w:val="24"/>
          <w:szCs w:val="24"/>
          <w:highlight w:val="none"/>
          <w:lang w:eastAsia="zh-CN"/>
        </w:rPr>
        <w:t xml:space="preserve">无锡市滨湖区高浪东路508号华发传感大厦A座</w:t>
      </w:r>
      <w:r>
        <w:rPr>
          <w:rFonts w:hint="eastAsia" w:ascii="宋体" w:hAnsi="宋体"/>
          <w:bCs/>
          <w:color w:val="000000"/>
          <w:sz w:val="24"/>
          <w:szCs w:val="24"/>
          <w:highlight w:val="none"/>
        </w:rPr>
        <w:t xml:space="preserve">。若未在法定时间内提出澄清，由此造成的损失及风险由投标人自行承担。</w:t>
      </w:r>
      <w:r/>
    </w:p>
    <w:p>
      <w:pPr>
        <w:ind w:left="-58"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240"/>
        <w:jc w:val="left"/>
        <w:spacing w:line="360" w:lineRule="auto"/>
        <w:shd w:val="clear" w:color="auto" w:fill="ffffff"/>
        <w:widowControl/>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（六）网上投标及开标、定标时间、地点</w:t>
      </w:r>
      <w:r>
        <w:rPr>
          <w:rFonts w:hint="eastAsia" w:ascii="宋体" w:hAnsi="宋体" w:eastAsia="黑体" w:cs="宋体"/>
          <w:color w:val="000000"/>
          <w:sz w:val="24"/>
          <w:szCs w:val="24"/>
          <w:highlight w:val="none"/>
        </w:rPr>
        <w:t xml:space="preserve">   </w:t>
      </w:r>
      <w:r/>
    </w:p>
    <w:p>
      <w:pPr>
        <w:ind w:firstLine="480"/>
        <w:jc w:val="left"/>
        <w:spacing w:line="360" w:lineRule="auto"/>
        <w:shd w:val="clear" w:color="auto" w:fill="ffffff"/>
        <w:widowControl/>
        <w:rPr>
          <w:rFonts w:ascii="宋体" w:hAnsi="宋体"/>
          <w:sz w:val="24"/>
          <w:szCs w:val="24"/>
          <w:highlight w:val="none"/>
        </w:rPr>
      </w:pPr>
      <w:r>
        <w:rPr>
          <w:rFonts w:hint="eastAsia" w:ascii="宋体" w:hAnsi="宋体" w:cs="宋体"/>
          <w:sz w:val="24"/>
          <w:szCs w:val="24"/>
          <w:highlight w:val="none"/>
        </w:rPr>
        <w:t xml:space="preserve">网上投标截止时间：</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:30（投标</w:t>
      </w:r>
      <w:r>
        <w:rPr>
          <w:rFonts w:hint="eastAsia" w:ascii="宋体" w:hAnsi="宋体"/>
          <w:sz w:val="24"/>
          <w:szCs w:val="24"/>
          <w:highlight w:val="none"/>
        </w:rPr>
        <w:t xml:space="preserve">截止时间后的投标文件恕不接受</w:t>
      </w:r>
      <w:r>
        <w:rPr>
          <w:rFonts w:hint="eastAsia" w:ascii="宋体" w:hAnsi="宋体" w:cs="宋体"/>
          <w:sz w:val="24"/>
          <w:szCs w:val="24"/>
          <w:highlight w:val="none"/>
        </w:rPr>
        <w:t xml:space="preserve">）</w:t>
      </w:r>
      <w:r/>
    </w:p>
    <w:p>
      <w:pPr>
        <w:ind w:firstLine="480"/>
        <w:jc w:val="left"/>
        <w:spacing w:line="360" w:lineRule="auto"/>
        <w:shd w:val="clear" w:color="auto" w:fill="ffffff"/>
        <w:widowControl/>
        <w:rPr>
          <w:rFonts w:ascii="宋体" w:hAnsi="宋体" w:cs="宋体"/>
          <w:color w:val="0000ff"/>
          <w:sz w:val="24"/>
          <w:szCs w:val="24"/>
          <w:highlight w:val="none"/>
        </w:rPr>
      </w:pPr>
      <w:r>
        <w:rPr>
          <w:rFonts w:hint="eastAsia" w:ascii="宋体" w:hAnsi="宋体" w:cs="宋体"/>
          <w:sz w:val="24"/>
          <w:szCs w:val="24"/>
          <w:highlight w:val="none"/>
        </w:rPr>
        <w:t xml:space="preserve">网上投标解密时间：</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日开启解密后半小时。</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bCs/>
          <w:color w:val="000000"/>
          <w:sz w:val="24"/>
          <w:szCs w:val="24"/>
          <w:highlight w:val="none"/>
        </w:rPr>
        <w:t xml:space="preserve">定标地点：</w:t>
      </w:r>
      <w:r>
        <w:rPr>
          <w:rFonts w:hint="eastAsia" w:ascii="宋体" w:hAnsi="宋体"/>
          <w:bCs/>
          <w:color w:val="000000"/>
          <w:sz w:val="24"/>
          <w:szCs w:val="24"/>
          <w:highlight w:val="none"/>
          <w:lang w:eastAsia="zh-CN"/>
        </w:rPr>
        <w:t xml:space="preserve">无锡市滨湖区高浪东路508号华发传感大厦A座</w:t>
      </w:r>
      <w:r/>
    </w:p>
    <w:p>
      <w:pPr>
        <w:ind w:firstLine="240"/>
        <w:spacing w:line="360" w:lineRule="auto"/>
        <w:rPr>
          <w:rFonts w:ascii="宋体"/>
          <w:bCs/>
          <w:color w:val="000000"/>
          <w:sz w:val="24"/>
          <w:szCs w:val="24"/>
          <w:highlight w:val="none"/>
        </w:rPr>
        <w:outlineLvl w:val="1"/>
      </w:pPr>
      <w:r>
        <w:rPr>
          <w:rFonts w:hint="eastAsia" w:ascii="黑体" w:hAnsi="黑体" w:eastAsia="黑体"/>
          <w:bCs/>
          <w:color w:val="000000"/>
          <w:sz w:val="24"/>
          <w:szCs w:val="24"/>
          <w:highlight w:val="none"/>
        </w:rPr>
        <w:t xml:space="preserve">（七）投标有效期：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ind w:firstLine="24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（八）采购方法：</w:t>
      </w:r>
      <w:r/>
    </w:p>
    <w:p>
      <w:pPr>
        <w:ind w:firstLine="480"/>
        <w:spacing w:line="360" w:lineRule="auto"/>
        <w:rPr>
          <w:rFonts w:ascii="黑体" w:hAnsi="黑体" w:eastAsia="黑体"/>
          <w:bCs/>
          <w:color w:val="000000"/>
          <w:sz w:val="24"/>
          <w:szCs w:val="24"/>
          <w:highlight w:val="none"/>
        </w:rPr>
      </w:pPr>
      <w:r>
        <w:rPr>
          <w:rFonts w:hint="eastAsia" w:ascii="宋体" w:hAnsi="宋体"/>
          <w:color w:val="000000"/>
          <w:sz w:val="24"/>
          <w:szCs w:val="24"/>
          <w:highlight w:val="none"/>
        </w:rPr>
        <w:t xml:space="preserve">本次采购采用《江苏省政府采购（苏采云）平台》进行采购活动，采购文件发布、报价、评审和中标结果发布全程电子化。</w:t>
      </w:r>
      <w:r/>
    </w:p>
    <w:p>
      <w:pPr>
        <w:ind w:firstLine="24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（九）其他</w:t>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1.采购人名称：</w:t>
      </w:r>
      <w:r>
        <w:rPr>
          <w:rFonts w:hint="eastAsia" w:ascii="宋体" w:hAnsi="宋体"/>
          <w:color w:val="000000"/>
          <w:sz w:val="24"/>
          <w:szCs w:val="24"/>
          <w:highlight w:val="none"/>
          <w:lang w:eastAsia="zh-CN"/>
        </w:rPr>
        <w:t xml:space="preserve">无锡市环境卫生管理服务中心</w:t>
      </w:r>
      <w:r/>
    </w:p>
    <w:p>
      <w:pPr>
        <w:ind w:firstLine="72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顾工</w:t>
      </w:r>
      <w:r/>
    </w:p>
    <w:p>
      <w:pPr>
        <w:ind w:firstLine="720"/>
        <w:spacing w:line="360"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rPr>
        <w:t xml:space="preserve">联系方式：</w:t>
      </w:r>
      <w:bookmarkStart w:id="4" w:name="OLE_LINK4"/>
      <w:r>
        <w:rPr>
          <w:rFonts w:hint="eastAsia" w:ascii="宋体" w:hAnsi="宋体"/>
          <w:color w:val="000000"/>
          <w:sz w:val="24"/>
          <w:szCs w:val="24"/>
          <w:highlight w:val="none"/>
        </w:rPr>
        <w:t xml:space="preserve">0510-</w:t>
      </w:r>
      <w:r>
        <w:rPr>
          <w:rFonts w:hint="eastAsia" w:ascii="宋体" w:hAnsi="宋体"/>
          <w:b w:val="0"/>
          <w:bCs w:val="0"/>
          <w:color w:val="auto"/>
          <w:sz w:val="24"/>
          <w:szCs w:val="24"/>
          <w:highlight w:val="none"/>
          <w:lang w:val="en-US" w:eastAsia="zh-CN"/>
        </w:rPr>
        <w:t xml:space="preserve">85051776</w:t>
      </w:r>
      <w:bookmarkEnd w:id="4"/>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2.采购代理机构名称：</w:t>
      </w:r>
      <w:r>
        <w:rPr>
          <w:rFonts w:hint="eastAsia" w:ascii="宋体" w:hAnsi="宋体"/>
          <w:color w:val="000000"/>
          <w:sz w:val="24"/>
          <w:szCs w:val="24"/>
          <w:highlight w:val="none"/>
          <w:lang w:eastAsia="zh-CN"/>
        </w:rPr>
        <w:t xml:space="preserve">江苏博智工程咨询有限公司</w:t>
      </w:r>
      <w:r/>
    </w:p>
    <w:p>
      <w:pPr>
        <w:ind w:firstLine="72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代理机构联系人：</w:t>
      </w:r>
      <w:r>
        <w:rPr>
          <w:rFonts w:hint="eastAsia" w:ascii="宋体" w:hAnsi="宋体"/>
          <w:color w:val="000000"/>
          <w:sz w:val="24"/>
          <w:szCs w:val="24"/>
          <w:highlight w:val="none"/>
          <w:lang w:val="en-US" w:eastAsia="zh-CN"/>
        </w:rPr>
        <w:t xml:space="preserve">臧允楠</w:t>
      </w:r>
      <w:r/>
    </w:p>
    <w:p>
      <w:pPr>
        <w:ind w:firstLine="72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18505106338</w:t>
      </w:r>
      <w:r/>
    </w:p>
    <w:p>
      <w:pPr>
        <w:ind w:firstLine="72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传真：</w:t>
      </w:r>
      <w:bookmarkStart w:id="5" w:name="OLE_LINK1"/>
      <w:r>
        <w:rPr>
          <w:rFonts w:hint="eastAsia" w:ascii="宋体" w:hAnsi="宋体"/>
          <w:color w:val="000000"/>
          <w:sz w:val="24"/>
          <w:szCs w:val="24"/>
          <w:highlight w:val="none"/>
        </w:rPr>
        <w:t xml:space="preserve">0510-</w:t>
      </w:r>
      <w:bookmarkEnd w:id="5"/>
      <w:r>
        <w:rPr>
          <w:rFonts w:hint="eastAsia" w:ascii="宋体" w:hAnsi="宋体"/>
          <w:color w:val="000000"/>
          <w:sz w:val="24"/>
          <w:szCs w:val="24"/>
          <w:highlight w:val="none"/>
          <w:lang w:val="en-US" w:eastAsia="zh-CN"/>
        </w:rPr>
        <w:t xml:space="preserve">82820918</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电子邮件地址：</w:t>
      </w:r>
      <w:r>
        <w:rPr>
          <w:rFonts w:hint="eastAsia" w:ascii="宋体" w:hAnsi="宋体"/>
          <w:color w:val="000000"/>
          <w:sz w:val="24"/>
          <w:szCs w:val="24"/>
          <w:highlight w:val="none"/>
          <w:lang w:val="en-US" w:eastAsia="zh-CN"/>
        </w:rPr>
        <w:t xml:space="preserve">1058184069</w:t>
      </w:r>
      <w:r>
        <w:rPr>
          <w:rFonts w:hint="eastAsia" w:ascii="宋体" w:hAnsi="宋体"/>
          <w:color w:val="000000"/>
          <w:sz w:val="24"/>
          <w:szCs w:val="24"/>
          <w:highlight w:val="none"/>
        </w:rPr>
        <w:t xml:space="preserve">@qq.com</w:t>
      </w:r>
      <w:r/>
    </w:p>
    <w:p>
      <w:pPr>
        <w:ind w:firstLine="720"/>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line="490" w:lineRule="exact"/>
        <w:rPr>
          <w:rFonts w:ascii="黑体" w:eastAsia="黑体"/>
          <w:bCs/>
          <w:color w:val="000000"/>
          <w:sz w:val="28"/>
          <w:szCs w:val="28"/>
          <w:highlight w:val="none"/>
        </w:rPr>
        <w:outlineLvl w:val="0"/>
      </w:pPr>
      <w:r>
        <w:rPr>
          <w:rFonts w:ascii="黑体" w:eastAsia="黑体"/>
          <w:bCs/>
          <w:color w:val="000000"/>
          <w:sz w:val="28"/>
          <w:szCs w:val="28"/>
          <w:highlight w:val="none"/>
        </w:rPr>
        <w:br w:type="page" w:clear="all"/>
      </w:r>
      <w:bookmarkStart w:id="6" w:name="_Toc16116"/>
      <w:r>
        <w:rPr>
          <w:rFonts w:hint="eastAsia" w:ascii="黑体" w:eastAsia="黑体"/>
          <w:bCs/>
          <w:color w:val="000000"/>
          <w:sz w:val="28"/>
          <w:szCs w:val="28"/>
          <w:highlight w:val="none"/>
        </w:rPr>
        <w:t xml:space="preserve">二．投标人须知</w:t>
      </w:r>
      <w:bookmarkEnd w:id="6"/>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（一）遵循原则：</w:t>
      </w:r>
      <w:r/>
    </w:p>
    <w:p>
      <w:pPr>
        <w:ind w:firstLine="480"/>
        <w:spacing w:line="360" w:lineRule="auto"/>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（二）采购文件：</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2．投标供应商应在苏采云平台（http://jszfcg.jscz.gov.cn/jszc/login）下载招标文件及有关资料，按要求制作、上传投标文件，对招标文件各项内容做出实质性响应，否则投标无效。</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3．投标供应商一旦参加本项目投标，即表明承诺接受了本采购文件中所有条件和规定。</w:t>
      </w:r>
      <w:r/>
    </w:p>
    <w:p>
      <w:pPr>
        <w:ind w:firstLine="480"/>
        <w:spacing w:line="360" w:lineRule="auto"/>
        <w:rPr>
          <w:rFonts w:ascii="宋体" w:hAnsi="宋体" w:cs="宋体"/>
          <w:bCs/>
          <w:color w:val="000000"/>
          <w:sz w:val="24"/>
          <w:highlight w:val="none"/>
        </w:rPr>
        <w:outlineLvl w:val="2"/>
      </w:pPr>
      <w:r>
        <w:rPr>
          <w:rFonts w:hint="eastAsia" w:ascii="宋体" w:hAnsi="宋体" w:cs="宋体"/>
          <w:bCs/>
          <w:color w:val="000000"/>
          <w:sz w:val="24"/>
          <w:highlight w:val="none"/>
        </w:rPr>
        <w:t xml:space="preserve">4．招标文件仅作为本次招投标使用。</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（三）采购文件的解释：</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000000"/>
          <w:sz w:val="24"/>
          <w:highlight w:val="none"/>
          <w:lang w:eastAsia="zh-CN"/>
        </w:rPr>
        <w:t xml:space="preserve">江苏博智工程咨询有限公司</w:t>
      </w:r>
      <w:r>
        <w:rPr>
          <w:rFonts w:hint="eastAsia" w:ascii="宋体" w:hAnsi="宋体" w:cs="宋体"/>
          <w:bCs/>
          <w:color w:val="000000"/>
          <w:sz w:val="24"/>
          <w:highlight w:val="none"/>
        </w:rPr>
        <w:t xml:space="preserve">，联系方式详见“投标邀请函”。</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江苏博智工程咨询有限公司</w:t>
      </w:r>
      <w:r>
        <w:rPr>
          <w:rFonts w:hint="eastAsia" w:ascii="宋体" w:hAnsi="宋体" w:cs="宋体"/>
          <w:bCs/>
          <w:color w:val="000000"/>
          <w:sz w:val="24"/>
          <w:highlight w:val="none"/>
        </w:rPr>
        <w:t xml:space="preserve">将按“投标邀请函”中规定的时间对投标供应商针对采购文件书面提出的要求澄清的问题进行书面答疑。</w:t>
      </w:r>
      <w:r/>
    </w:p>
    <w:p>
      <w:pPr>
        <w:ind w:firstLine="480"/>
        <w:spacing w:line="360" w:lineRule="auto"/>
        <w:rPr>
          <w:rFonts w:ascii="宋体" w:hAnsi="宋体" w:cs="宋体"/>
          <w:bCs/>
          <w:color w:val="000000"/>
          <w:sz w:val="24"/>
          <w:highlight w:val="none"/>
        </w:rPr>
        <w:outlineLvl w:val="2"/>
      </w:pPr>
      <w:r>
        <w:rPr>
          <w:rFonts w:hint="eastAsia" w:ascii="宋体" w:hAnsi="宋体" w:cs="宋体"/>
          <w:bCs/>
          <w:color w:val="000000"/>
          <w:sz w:val="24"/>
          <w:highlight w:val="none"/>
        </w:rPr>
        <w:t xml:space="preserve">3．本文件的最终解释权归采购人。</w:t>
      </w:r>
      <w:r/>
    </w:p>
    <w:p>
      <w:pPr>
        <w:ind w:firstLine="523"/>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（四）采购文件的补充或修正：</w:t>
      </w:r>
      <w:r/>
    </w:p>
    <w:p>
      <w:pPr>
        <w:numPr>
          <w:ilvl w:val="0"/>
          <w:numId w:val="2"/>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2"/>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如需对招标文件进行澄清或修正，采购人或采购代理机构将在无锡市公共资源交易中心政府采购专栏、江苏政府采购网和中国政府采购网发布更正公告，该澄清或修正的内容为招标文件的组成部分。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投标客户端</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关注原招标公告媒体上发布的相关更正公告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全面地关注更正公告导致其提交的投标材料不符合招标文件要求，而造成的损失及风险（包括但不限于未中标）由投标人自行承担。</w:t>
      </w:r>
      <w:r/>
    </w:p>
    <w:p>
      <w:pPr>
        <w:numPr>
          <w:ilvl w:val="0"/>
          <w:numId w:val="2"/>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对无效质疑不予受理。</w:t>
      </w:r>
      <w:r/>
    </w:p>
    <w:p>
      <w:pPr>
        <w:ind w:firstLine="480"/>
        <w:spacing w:line="360" w:lineRule="auto"/>
        <w:rPr>
          <w:rFonts w:ascii="宋体"/>
          <w:bCs/>
          <w:color w:val="000000"/>
          <w:sz w:val="24"/>
          <w:szCs w:val="24"/>
          <w:highlight w:val="none"/>
        </w:rPr>
        <w:outlineLvl w:val="1"/>
      </w:pPr>
      <w:r>
        <w:rPr>
          <w:rFonts w:hint="eastAsia" w:ascii="黑体" w:hAnsi="宋体" w:eastAsia="黑体"/>
          <w:bCs/>
          <w:color w:val="000000"/>
          <w:sz w:val="24"/>
          <w:szCs w:val="24"/>
          <w:highlight w:val="none"/>
        </w:rPr>
        <w:t xml:space="preserve">（五）投标文件的组成</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bCs/>
          <w:color w:val="000000"/>
          <w:sz w:val="24"/>
          <w:szCs w:val="24"/>
          <w:highlight w:val="none"/>
        </w:rPr>
        <w:t xml:space="preserve">）</w:t>
      </w:r>
      <w:r>
        <w:rPr>
          <w:rFonts w:hint="eastAsia" w:ascii="黑体" w:hAnsi="宋体" w:eastAsia="黑体"/>
          <w:bCs/>
          <w:color w:val="000000"/>
          <w:sz w:val="24"/>
          <w:szCs w:val="24"/>
          <w:highlight w:val="none"/>
        </w:rPr>
        <w:t xml:space="preserve">：</w:t>
      </w:r>
      <w:r/>
    </w:p>
    <w:p>
      <w:pPr>
        <w:ind w:left="480"/>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证明文件：</w:t>
      </w:r>
      <w:r/>
    </w:p>
    <w:p>
      <w:pPr>
        <w:ind w:firstLine="480"/>
        <w:spacing w:line="360" w:lineRule="auto"/>
        <w:tabs>
          <w:tab w:val="left" w:pos="525" w:leader="none"/>
          <w:tab w:val="left" w:pos="945" w:leader="none"/>
        </w:tabs>
        <w:rPr>
          <w:rFonts w:ascii="宋体"/>
          <w:bCs/>
          <w:color w:val="000000"/>
          <w:sz w:val="24"/>
          <w:szCs w:val="24"/>
          <w:highlight w:val="none"/>
        </w:rPr>
        <w:outlineLvl w:val="2"/>
      </w:pPr>
      <w:r>
        <w:rPr>
          <w:rFonts w:hint="eastAsia" w:ascii="宋体" w:hAnsi="宋体"/>
          <w:bCs/>
          <w:color w:val="000000"/>
          <w:sz w:val="24"/>
          <w:szCs w:val="24"/>
          <w:highlight w:val="none"/>
        </w:rPr>
        <w:t xml:space="preserve">第一部分：资格、资信证明文件</w:t>
      </w:r>
      <w:r>
        <w:rPr>
          <w:rFonts w:hint="eastAsia" w:ascii="宋体" w:hAnsi="宋体"/>
          <w:b/>
          <w:bCs/>
          <w:color w:val="000000"/>
          <w:sz w:val="24"/>
          <w:highlight w:val="none"/>
        </w:rPr>
        <w:t xml:space="preserve">（原件扫描件上传，</w:t>
      </w:r>
      <w:r>
        <w:rPr>
          <w:rFonts w:hint="eastAsia" w:hAnsi="宋体" w:cs="宋体"/>
          <w:b/>
          <w:color w:val="000000"/>
          <w:sz w:val="24"/>
          <w:highlight w:val="none"/>
        </w:rPr>
        <w:t xml:space="preserve">身份证应为正、反面</w:t>
      </w:r>
      <w:r>
        <w:rPr>
          <w:rFonts w:hint="eastAsia" w:ascii="宋体" w:hAnsi="宋体"/>
          <w:b/>
          <w:bCs/>
          <w:color w:val="000000"/>
          <w:sz w:val="24"/>
          <w:highlight w:val="none"/>
        </w:rPr>
        <w:t xml:space="preserve">）</w:t>
      </w:r>
      <w:r>
        <w:rPr>
          <w:rFonts w:hint="eastAsia" w:ascii="宋体" w:hAnsi="宋体"/>
          <w:bCs/>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（1）关于资格的声明函（格式见附件）；</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sz w:val="24"/>
          <w:highlight w:val="none"/>
        </w:rPr>
        <w:t xml:space="preserve">供应商有效期内营业执照（三证合一）</w:t>
      </w:r>
      <w:r>
        <w:rPr>
          <w:rFonts w:hint="eastAsia" w:ascii="宋体" w:hAnsi="宋体"/>
          <w:bCs/>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（3）供应商法定代表人授权委托书（格式见附件，法定代表人亲自参加投标的除外）；</w:t>
      </w:r>
      <w:bookmarkStart w:id="7" w:name="OLE_LINK8"/>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bookmarkEnd w:id="7"/>
      <w:r>
        <w:rPr>
          <w:rFonts w:hint="eastAsia" w:ascii="宋体" w:hAnsi="宋体" w:cs="宋体"/>
          <w:color w:val="000000"/>
          <w:sz w:val="24"/>
          <w:szCs w:val="24"/>
          <w:highlight w:val="none"/>
        </w:rPr>
        <w:t xml:space="preserve">供应商法定代表人身份证及法定代表人授权代表身份证（正、反双面扫描，法定代表人亲自参加投标的除外）；</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w:t>
      </w:r>
      <w:r>
        <w:rPr>
          <w:rFonts w:hint="eastAsia" w:hAnsi="宋体" w:cs="宋体"/>
          <w:bCs/>
          <w:sz w:val="24"/>
          <w:highlight w:val="none"/>
        </w:rPr>
        <w:t xml:space="preserve">供应商</w:t>
      </w:r>
      <w:r>
        <w:rPr>
          <w:rFonts w:hint="eastAsia" w:hAnsi="宋体"/>
          <w:bCs/>
          <w:sz w:val="24"/>
          <w:highlight w:val="none"/>
        </w:rPr>
        <w:t xml:space="preserve">近一年中任意一个月份（不含投标当月）的财务状况报告（资产负债表和利润表）或由会计师事务所出具的2023年度</w:t>
      </w:r>
      <w:r>
        <w:rPr>
          <w:rFonts w:hint="eastAsia" w:hAnsi="宋体"/>
          <w:bCs/>
          <w:sz w:val="24"/>
          <w:highlight w:val="none"/>
          <w:lang w:eastAsia="zh-CN"/>
        </w:rPr>
        <w:t xml:space="preserve">（</w:t>
      </w:r>
      <w:r>
        <w:rPr>
          <w:rFonts w:hint="eastAsia" w:hAnsi="宋体"/>
          <w:bCs/>
          <w:sz w:val="24"/>
          <w:highlight w:val="none"/>
          <w:lang w:val="en-US" w:eastAsia="zh-CN"/>
        </w:rPr>
        <w:t xml:space="preserve">或2024年度）</w:t>
      </w:r>
      <w:r>
        <w:rPr>
          <w:rFonts w:hint="eastAsia" w:hAnsi="宋体"/>
          <w:bCs/>
          <w:sz w:val="24"/>
          <w:highlight w:val="none"/>
        </w:rPr>
        <w:t xml:space="preserve">审计报告和所附已审财务报告</w:t>
      </w:r>
      <w:r>
        <w:rPr>
          <w:rFonts w:hint="eastAsia"/>
          <w:sz w:val="24"/>
          <w:highlight w:val="none"/>
        </w:rPr>
        <w:t xml:space="preserve">原件扫描件</w:t>
      </w:r>
      <w:r>
        <w:rPr>
          <w:rFonts w:hint="eastAsia" w:ascii="宋体" w:hAnsi="宋体" w:cs="宋体"/>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hAnsi="宋体" w:cs="宋体"/>
          <w:bCs/>
          <w:sz w:val="24"/>
          <w:highlight w:val="none"/>
        </w:rPr>
        <w:t xml:space="preserve">供应商</w:t>
      </w:r>
      <w:r>
        <w:rPr>
          <w:rFonts w:hint="eastAsia" w:hAnsi="宋体"/>
          <w:bCs/>
          <w:sz w:val="24"/>
          <w:highlight w:val="none"/>
        </w:rPr>
        <w:t xml:space="preserve">近一年中任意一个月份（不含投标当月）的依法缴纳税收的相关材料（提供相关主管部门证明或银行代扣证明）</w:t>
      </w:r>
      <w:r>
        <w:rPr>
          <w:rFonts w:hint="eastAsia"/>
          <w:sz w:val="24"/>
          <w:highlight w:val="none"/>
        </w:rPr>
        <w:t xml:space="preserve">原件扫描件</w:t>
      </w:r>
      <w:r>
        <w:rPr>
          <w:rFonts w:hint="eastAsia" w:ascii="宋体" w:hAnsi="宋体" w:cs="宋体"/>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hAnsi="宋体" w:cs="宋体"/>
          <w:bCs/>
          <w:sz w:val="24"/>
          <w:highlight w:val="none"/>
        </w:rPr>
        <w:t xml:space="preserve">供应商</w:t>
      </w:r>
      <w:r>
        <w:rPr>
          <w:rFonts w:hint="eastAsia" w:hAnsi="宋体"/>
          <w:bCs/>
          <w:sz w:val="24"/>
          <w:highlight w:val="none"/>
        </w:rPr>
        <w:t xml:space="preserve">近一年中任意一个月份（不含投标当月）的依法</w:t>
      </w:r>
      <w:r>
        <w:rPr>
          <w:rFonts w:hAnsi="宋体"/>
          <w:bCs/>
          <w:sz w:val="24"/>
          <w:highlight w:val="none"/>
        </w:rPr>
        <w:t xml:space="preserve">缴纳</w:t>
      </w:r>
      <w:r>
        <w:rPr>
          <w:rFonts w:hint="eastAsia" w:hAnsi="宋体"/>
          <w:bCs/>
          <w:sz w:val="24"/>
          <w:highlight w:val="none"/>
        </w:rPr>
        <w:t xml:space="preserve">社会保障资金的相关材料（提供相关主管部门证明或银行代扣证明）</w:t>
      </w:r>
      <w:r>
        <w:rPr>
          <w:rFonts w:hint="eastAsia"/>
          <w:sz w:val="24"/>
          <w:highlight w:val="none"/>
        </w:rPr>
        <w:t xml:space="preserve">原件扫描件</w:t>
      </w:r>
      <w:r>
        <w:rPr>
          <w:rFonts w:hint="eastAsia" w:ascii="宋体" w:hAnsi="宋体" w:cs="宋体"/>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w:t>
      </w:r>
      <w:r>
        <w:rPr>
          <w:rFonts w:hint="eastAsia" w:ascii="宋体" w:hAnsi="宋体" w:cs="宋体"/>
          <w:color w:val="000000"/>
          <w:sz w:val="24"/>
          <w:highlight w:val="none"/>
        </w:rPr>
        <w:t xml:space="preserve">法定代表人授权委托人、项目负责人与企业签订的劳动合同和由社保机构出具的近一年中任意一个月份(不含投标当月) 的缴费证明原件扫描件（网上查询带有二维码/验证码的打印件可作原件使用，如报价供应商成立时间迟于要求开始的时间，则提供成立时间至采购文件中社保要求的截止时间内的社保缴费证明）</w:t>
      </w:r>
      <w:r>
        <w:rPr>
          <w:rFonts w:hint="eastAsia" w:ascii="宋体" w:hAnsi="宋体" w:cs="宋体"/>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w:t>
      </w:r>
      <w:r>
        <w:rPr>
          <w:rFonts w:hint="eastAsia" w:ascii="宋体" w:hAnsi="宋体" w:cs="宋体"/>
          <w:color w:val="000000"/>
          <w:sz w:val="24"/>
          <w:highlight w:val="none"/>
        </w:rPr>
        <w:t xml:space="preserve">承诺书原件扫描件（格式见附件）</w:t>
      </w:r>
      <w:r>
        <w:rPr>
          <w:rFonts w:hint="eastAsia" w:ascii="宋体" w:hAnsi="宋体" w:cs="宋体"/>
          <w:color w:val="000000"/>
          <w:sz w:val="24"/>
          <w:szCs w:val="24"/>
          <w:highlight w:val="none"/>
          <w:lang w:val="zh-CN"/>
        </w:rPr>
        <w:t xml:space="preserve">；</w:t>
      </w:r>
      <w:r/>
    </w:p>
    <w:p>
      <w:pPr>
        <w:ind w:firstLine="480"/>
        <w:spacing w:line="360" w:lineRule="auto"/>
        <w:tabs>
          <w:tab w:val="left" w:pos="945"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lang w:val="zh-CN"/>
        </w:rPr>
        <w:t xml:space="preserve">）</w:t>
      </w:r>
      <w:r>
        <w:rPr>
          <w:rFonts w:hint="eastAsia" w:ascii="宋体" w:cs="宋体"/>
          <w:color w:val="000000"/>
          <w:sz w:val="24"/>
          <w:highlight w:val="none"/>
          <w:lang w:val="zh-CN"/>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r>
        <w:rPr>
          <w:rFonts w:hint="eastAsia" w:ascii="宋体" w:hAnsi="宋体" w:cs="宋体"/>
          <w:color w:val="000000"/>
          <w:sz w:val="24"/>
          <w:szCs w:val="24"/>
          <w:highlight w:val="none"/>
          <w:lang w:val="zh-CN"/>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ascii="宋体" w:hAnsi="宋体" w:cs="宋体"/>
          <w:b/>
          <w:color w:val="000000"/>
          <w:sz w:val="24"/>
          <w:highlight w:val="none"/>
        </w:rPr>
      </w:pPr>
      <w:r>
        <w:rPr>
          <w:rFonts w:hint="eastAsia" w:ascii="宋体" w:hAnsi="宋体" w:cs="宋体"/>
          <w:b/>
          <w:color w:val="000000"/>
          <w:sz w:val="24"/>
          <w:highlight w:val="none"/>
        </w:rPr>
        <w:t xml:space="preserve">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4"/>
        <w:jc w:val="left"/>
        <w:spacing w:line="360" w:lineRule="auto"/>
        <w:widowControl/>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第二部分：补充性文件：</w:t>
      </w:r>
      <w:r/>
    </w:p>
    <w:p>
      <w:pPr>
        <w:ind w:firstLine="424"/>
        <w:jc w:val="left"/>
        <w:spacing w:line="360" w:lineRule="auto"/>
        <w:widowControl/>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投标供应商简介和经营情况说明；</w:t>
      </w:r>
      <w:r/>
    </w:p>
    <w:p>
      <w:pPr>
        <w:ind w:left="480"/>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响应函部分（格式见附件）：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（1）投标函（格式见附件）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（2）开标一览表（格式见附件）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（3）</w:t>
      </w:r>
      <w:r>
        <w:rPr>
          <w:rFonts w:hint="eastAsia" w:ascii="宋体" w:hAnsi="宋体" w:cs="宋体"/>
          <w:color w:val="000000"/>
          <w:sz w:val="24"/>
          <w:szCs w:val="21"/>
          <w:highlight w:val="none"/>
          <w:lang w:val="en-US" w:eastAsia="zh-CN"/>
        </w:rPr>
        <w:t xml:space="preserve">明细报价表</w:t>
      </w:r>
      <w:bookmarkStart w:id="21" w:name="_GoBack"/>
      <w:r/>
      <w:bookmarkEnd w:id="21"/>
      <w:r>
        <w:rPr>
          <w:rFonts w:hint="eastAsia" w:ascii="宋体" w:hAnsi="宋体" w:cs="宋体"/>
          <w:color w:val="000000"/>
          <w:sz w:val="24"/>
          <w:szCs w:val="21"/>
          <w:highlight w:val="none"/>
        </w:rPr>
        <w:t xml:space="preserve">（格式见附件）</w:t>
      </w:r>
      <w:r/>
    </w:p>
    <w:p>
      <w:pPr>
        <w:ind w:left="480"/>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人员配置表（格式见附件）</w:t>
      </w:r>
      <w:r/>
    </w:p>
    <w:p>
      <w:pPr>
        <w:ind w:left="480"/>
        <w:spacing w:line="360" w:lineRule="auto"/>
        <w:rPr>
          <w:rFonts w:ascii="宋体" w:hAnsi="宋体" w:cs="宋体"/>
          <w:b/>
          <w:bCs/>
          <w:color w:val="000000"/>
          <w:sz w:val="24"/>
          <w:szCs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投标</w:t>
      </w:r>
      <w:r>
        <w:rPr>
          <w:rFonts w:hint="eastAsia" w:ascii="宋体" w:hAnsi="宋体" w:cs="宋体"/>
          <w:b/>
          <w:bCs/>
          <w:color w:val="000000"/>
          <w:sz w:val="24"/>
          <w:szCs w:val="24"/>
          <w:highlight w:val="none"/>
        </w:rPr>
        <w:t xml:space="preserve">偏离表（格式见附件）</w:t>
      </w:r>
      <w:r/>
    </w:p>
    <w:p>
      <w:pPr>
        <w:ind w:left="480"/>
        <w:spacing w:line="360" w:lineRule="auto"/>
        <w:rPr>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其他及补充性文件(投标人认为有必要提供的声明和文件及评分标准中对应的所需证明材料，如有自拟并自行添加至投标文件中)</w:t>
      </w:r>
      <w:r/>
    </w:p>
    <w:p>
      <w:pPr>
        <w:ind w:left="480"/>
        <w:spacing w:line="360" w:lineRule="auto"/>
        <w:rPr>
          <w:rFonts w:hint="eastAsia" w:ascii="宋体" w:hAnsi="宋体"/>
          <w:b/>
          <w:sz w:val="24"/>
          <w:szCs w:val="24"/>
          <w:highlight w:val="none"/>
        </w:rPr>
      </w:pP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技术文件：</w:t>
      </w:r>
      <w:r>
        <w:rPr>
          <w:rFonts w:hint="eastAsia" w:ascii="宋体" w:hAnsi="宋体"/>
          <w:b/>
          <w:sz w:val="24"/>
          <w:szCs w:val="24"/>
          <w:highlight w:val="none"/>
        </w:rPr>
        <w:t xml:space="preserve">（暗标，内容参照评标办法）</w:t>
      </w:r>
      <w:r/>
    </w:p>
    <w:p>
      <w:pPr>
        <w:ind w:firstLine="482"/>
        <w:spacing w:line="360" w:lineRule="auto"/>
        <w:rPr>
          <w:rFonts w:ascii="宋体" w:hAnsi="宋体"/>
          <w:b/>
          <w:sz w:val="24"/>
          <w:szCs w:val="21"/>
          <w:highlight w:val="none"/>
          <w:u w:val="single"/>
        </w:rPr>
      </w:pPr>
      <w:r>
        <w:rPr>
          <w:rFonts w:hint="eastAsia" w:ascii="宋体" w:hAnsi="宋体" w:eastAsia="宋体"/>
          <w:b/>
          <w:sz w:val="24"/>
          <w:szCs w:val="24"/>
          <w:highlight w:val="none"/>
          <w:lang w:val="en-US" w:eastAsia="zh-CN"/>
        </w:rPr>
        <w:t xml:space="preserve">  </w:t>
      </w:r>
      <w:r>
        <w:rPr>
          <w:rFonts w:hint="eastAsia" w:ascii="宋体" w:hAnsi="宋体"/>
          <w:b/>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ascii="宋体" w:hAnsi="宋体"/>
          <w:b/>
          <w:sz w:val="24"/>
          <w:szCs w:val="21"/>
          <w:highlight w:val="none"/>
          <w:u w:val="single"/>
        </w:rPr>
      </w:pPr>
      <w:r>
        <w:rPr>
          <w:rFonts w:hint="eastAsia" w:ascii="宋体" w:hAnsi="宋体"/>
          <w:b/>
          <w:sz w:val="24"/>
          <w:szCs w:val="21"/>
          <w:highlight w:val="none"/>
        </w:rPr>
        <w:t xml:space="preserve">不得有体现投标人身份的内容是指：</w:t>
      </w:r>
      <w:r/>
    </w:p>
    <w:p>
      <w:pPr>
        <w:ind w:firstLine="482"/>
        <w:spacing w:line="360" w:lineRule="auto"/>
        <w:rPr>
          <w:rFonts w:ascii="宋体" w:hAnsi="宋体"/>
          <w:b/>
          <w:sz w:val="24"/>
          <w:szCs w:val="21"/>
          <w:highlight w:val="none"/>
        </w:rPr>
      </w:pPr>
      <w:r>
        <w:rPr>
          <w:rFonts w:hint="eastAsia" w:ascii="宋体" w:hAnsi="宋体"/>
          <w:b/>
          <w:sz w:val="24"/>
          <w:szCs w:val="21"/>
          <w:highlight w:val="none"/>
          <w:lang w:eastAsia="zh-CN"/>
        </w:rPr>
        <w:t xml:space="preserve">（</w:t>
      </w:r>
      <w:r>
        <w:rPr>
          <w:rFonts w:hint="eastAsia" w:ascii="宋体" w:hAnsi="宋体"/>
          <w:b/>
          <w:sz w:val="24"/>
          <w:szCs w:val="21"/>
          <w:highlight w:val="none"/>
          <w:lang w:val="en-US" w:eastAsia="zh-CN"/>
        </w:rPr>
        <w:t xml:space="preserve">1</w:t>
      </w:r>
      <w:r>
        <w:rPr>
          <w:rFonts w:hint="eastAsia" w:ascii="宋体" w:hAnsi="宋体"/>
          <w:b/>
          <w:sz w:val="24"/>
          <w:szCs w:val="21"/>
          <w:highlight w:val="none"/>
          <w:lang w:eastAsia="zh-CN"/>
        </w:rPr>
        <w:t xml:space="preserve">）</w:t>
      </w:r>
      <w:r>
        <w:rPr>
          <w:rFonts w:hint="eastAsia" w:ascii="宋体" w:hAnsi="宋体"/>
          <w:b/>
          <w:sz w:val="24"/>
          <w:szCs w:val="21"/>
          <w:highlight w:val="none"/>
        </w:rPr>
        <w:t xml:space="preserve">技术部分不得出现能够体现投标人身份、名称的相关描述、材料、文件等内容；</w:t>
      </w:r>
      <w:r/>
    </w:p>
    <w:p>
      <w:pPr>
        <w:ind w:firstLine="482"/>
        <w:spacing w:line="360" w:lineRule="auto"/>
        <w:rPr>
          <w:rFonts w:ascii="宋体" w:hAnsi="宋体"/>
          <w:b/>
          <w:sz w:val="24"/>
          <w:szCs w:val="21"/>
          <w:highlight w:val="none"/>
        </w:rPr>
      </w:pPr>
      <w:r>
        <w:rPr>
          <w:rFonts w:hint="eastAsia" w:ascii="宋体" w:hAnsi="宋体"/>
          <w:b/>
          <w:sz w:val="24"/>
          <w:szCs w:val="21"/>
          <w:highlight w:val="none"/>
          <w:lang w:eastAsia="zh-CN"/>
        </w:rPr>
        <w:t xml:space="preserve">（</w:t>
      </w:r>
      <w:r>
        <w:rPr>
          <w:rFonts w:hint="eastAsia" w:ascii="宋体" w:hAnsi="宋体"/>
          <w:b/>
          <w:sz w:val="24"/>
          <w:szCs w:val="21"/>
          <w:highlight w:val="none"/>
          <w:lang w:val="en-US" w:eastAsia="zh-CN"/>
        </w:rPr>
        <w:t xml:space="preserve">2</w:t>
      </w:r>
      <w:r>
        <w:rPr>
          <w:rFonts w:hint="eastAsia" w:ascii="宋体" w:hAnsi="宋体"/>
          <w:b/>
          <w:sz w:val="24"/>
          <w:szCs w:val="21"/>
          <w:highlight w:val="none"/>
          <w:lang w:eastAsia="zh-CN"/>
        </w:rPr>
        <w:t xml:space="preserve">）</w:t>
      </w:r>
      <w:r>
        <w:rPr>
          <w:rFonts w:hint="eastAsia" w:ascii="宋体" w:hAnsi="宋体"/>
          <w:b/>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ascii="宋体" w:hAnsi="宋体"/>
          <w:b/>
          <w:sz w:val="24"/>
          <w:szCs w:val="21"/>
          <w:highlight w:val="none"/>
        </w:rPr>
      </w:pPr>
      <w:r>
        <w:rPr>
          <w:rFonts w:hint="eastAsia" w:ascii="宋体" w:hAnsi="宋体"/>
          <w:b/>
          <w:sz w:val="24"/>
          <w:szCs w:val="21"/>
          <w:highlight w:val="none"/>
          <w:lang w:eastAsia="zh-CN"/>
        </w:rPr>
        <w:t xml:space="preserve">（</w:t>
      </w:r>
      <w:r>
        <w:rPr>
          <w:rFonts w:hint="eastAsia" w:ascii="宋体" w:hAnsi="宋体"/>
          <w:b/>
          <w:sz w:val="24"/>
          <w:szCs w:val="21"/>
          <w:highlight w:val="none"/>
          <w:lang w:val="en-US" w:eastAsia="zh-CN"/>
        </w:rPr>
        <w:t xml:space="preserve">3</w:t>
      </w:r>
      <w:r>
        <w:rPr>
          <w:rFonts w:hint="eastAsia" w:ascii="宋体" w:hAnsi="宋体"/>
          <w:b/>
          <w:sz w:val="24"/>
          <w:szCs w:val="21"/>
          <w:highlight w:val="none"/>
          <w:lang w:eastAsia="zh-CN"/>
        </w:rPr>
        <w:t xml:space="preserve">）</w:t>
      </w:r>
      <w:r>
        <w:rPr>
          <w:rFonts w:hint="eastAsia" w:ascii="宋体" w:hAnsi="宋体"/>
          <w:b/>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default" w:eastAsia="宋体"/>
          <w:highlight w:val="none"/>
          <w:lang w:val="en-US" w:eastAsia="zh-CN"/>
        </w:rPr>
      </w:pPr>
      <w:r>
        <w:rPr>
          <w:rFonts w:hint="eastAsia" w:ascii="宋体" w:hAnsi="宋体"/>
          <w:b/>
          <w:sz w:val="24"/>
          <w:szCs w:val="21"/>
          <w:highlight w:val="none"/>
          <w:lang w:eastAsia="zh-CN"/>
        </w:rPr>
        <w:t xml:space="preserve">（</w:t>
      </w:r>
      <w:r>
        <w:rPr>
          <w:rFonts w:hint="eastAsia" w:ascii="宋体" w:hAnsi="宋体"/>
          <w:b/>
          <w:sz w:val="24"/>
          <w:szCs w:val="21"/>
          <w:highlight w:val="none"/>
          <w:lang w:val="en-US" w:eastAsia="zh-CN"/>
        </w:rPr>
        <w:t xml:space="preserve">4</w:t>
      </w:r>
      <w:r>
        <w:rPr>
          <w:rFonts w:hint="eastAsia" w:ascii="宋体" w:hAnsi="宋体"/>
          <w:b/>
          <w:sz w:val="24"/>
          <w:szCs w:val="21"/>
          <w:highlight w:val="none"/>
          <w:lang w:eastAsia="zh-CN"/>
        </w:rPr>
        <w:t xml:space="preserve">）</w:t>
      </w:r>
      <w:r>
        <w:rPr>
          <w:rFonts w:hint="eastAsia" w:ascii="宋体" w:hAnsi="宋体"/>
          <w:b/>
          <w:sz w:val="24"/>
          <w:szCs w:val="21"/>
          <w:highlight w:val="none"/>
        </w:rPr>
        <w:t xml:space="preserve">不得有其他体现投标人身份的内容。</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（六）投标文件的制作：</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投标供应商报价一律以人民币为报价结算货币，结算单位为“元”。</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投标文件格式部分，应由投标供应商按给定格式提供，不得更改。</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5.投标文件份数：本项目为不见面开标，报价人无需递交纸质响应文件至现场，中标后中标供应商向采购人提供与电子投标文件完全一致的纸质响应文件（3份：一正、二副）。</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7.投标费用自理。</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（七）网上投标</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w:t>
      </w:r>
      <w:r>
        <w:rPr>
          <w:rFonts w:ascii="宋体" w:hAnsi="宋体"/>
          <w:bCs/>
          <w:color w:val="000000"/>
          <w:sz w:val="24"/>
          <w:szCs w:val="24"/>
          <w:highlight w:val="none"/>
        </w:rPr>
        <w:t xml:space="preserve">CA</w:t>
      </w:r>
      <w:r>
        <w:rPr>
          <w:rFonts w:hint="eastAsia" w:ascii="宋体" w:hAnsi="宋体"/>
          <w:bCs/>
          <w:color w:val="000000"/>
          <w:sz w:val="24"/>
          <w:szCs w:val="24"/>
          <w:highlight w:val="none"/>
        </w:rPr>
        <w:t xml:space="preserve">数字证书登录政府采购交易管理一体化系统获取招标文件，在投标客户端制作投标文件（电子数据），并在投标截止时间之前上传投标文件。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2.投标人应对</w:t>
      </w:r>
      <w:r>
        <w:rPr>
          <w:rFonts w:ascii="宋体" w:hAnsi="宋体"/>
          <w:bCs/>
          <w:color w:val="000000"/>
          <w:sz w:val="24"/>
          <w:szCs w:val="24"/>
          <w:highlight w:val="none"/>
        </w:rPr>
        <w:t xml:space="preserve">CA</w:t>
      </w:r>
      <w:r>
        <w:rPr>
          <w:rFonts w:hint="eastAsia" w:ascii="宋体" w:hAnsi="宋体"/>
          <w:bCs/>
          <w:color w:val="000000"/>
          <w:sz w:val="24"/>
          <w:szCs w:val="24"/>
          <w:highlight w:val="none"/>
        </w:rPr>
        <w:t xml:space="preserve">数字证书妥善保管，如被他人盗用投标，后果自负。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w:t>
      </w:r>
      <w:r>
        <w:rPr>
          <w:rFonts w:hint="eastAsia" w:ascii="宋体" w:hAnsi="宋体"/>
          <w:color w:val="000000"/>
          <w:sz w:val="24"/>
          <w:szCs w:val="24"/>
          <w:highlight w:val="none"/>
        </w:rPr>
        <w:t xml:space="preserve">网上解密时间</w:t>
      </w:r>
      <w:r>
        <w:rPr>
          <w:rFonts w:hint="eastAsia" w:ascii="宋体" w:hAnsi="宋体"/>
          <w:bCs/>
          <w:color w:val="000000"/>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6.投标人进行网上</w:t>
      </w:r>
      <w:r>
        <w:rPr>
          <w:rFonts w:hint="eastAsia" w:ascii="宋体" w:hAnsi="宋体"/>
          <w:color w:val="000000"/>
          <w:sz w:val="24"/>
          <w:szCs w:val="24"/>
          <w:highlight w:val="none"/>
        </w:rPr>
        <w:t xml:space="preserve">投标</w:t>
      </w:r>
      <w:r>
        <w:rPr>
          <w:rFonts w:hint="eastAsia" w:ascii="宋体" w:hAnsi="宋体"/>
          <w:bCs/>
          <w:color w:val="000000"/>
          <w:sz w:val="24"/>
          <w:szCs w:val="24"/>
          <w:highlight w:val="none"/>
        </w:rPr>
        <w:t xml:space="preserve">请参照《</w:t>
      </w:r>
      <w:r>
        <w:rPr>
          <w:rFonts w:hint="eastAsia" w:ascii="宋体" w:hAnsi="宋体"/>
          <w:bCs/>
          <w:color w:val="000000"/>
          <w:sz w:val="24"/>
          <w:szCs w:val="24"/>
          <w:highlight w:val="none"/>
          <w:lang w:val="zh-CN"/>
        </w:rPr>
        <w:t xml:space="preserve">江苏省政府采购交易系统（苏采云）供应商操作手册</w:t>
      </w:r>
      <w:r>
        <w:rPr>
          <w:rFonts w:hint="eastAsia" w:ascii="宋体" w:hAnsi="宋体"/>
          <w:color w:val="000000"/>
          <w:sz w:val="24"/>
          <w:szCs w:val="24"/>
          <w:highlight w:val="none"/>
        </w:rPr>
        <w:t xml:space="preserve">》。</w:t>
      </w:r>
      <w:r/>
    </w:p>
    <w:p>
      <w:pPr>
        <w:ind w:firstLine="480"/>
        <w:spacing w:line="430" w:lineRule="exact"/>
        <w:rPr>
          <w:rFonts w:ascii="宋体"/>
          <w:b/>
          <w:bCs/>
          <w:color w:val="000000"/>
          <w:sz w:val="24"/>
          <w:szCs w:val="24"/>
          <w:highlight w:val="none"/>
        </w:rPr>
        <w:outlineLvl w:val="0"/>
      </w:pPr>
      <w:r>
        <w:rPr>
          <w:rFonts w:hint="eastAsia" w:ascii="黑体" w:hAnsi="宋体" w:eastAsia="黑体"/>
          <w:bCs/>
          <w:color w:val="000000"/>
          <w:sz w:val="24"/>
          <w:szCs w:val="24"/>
          <w:highlight w:val="none"/>
        </w:rPr>
        <w:t xml:space="preserve">（八）报价要求：</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1.投标报价应包括人员工资、</w:t>
      </w:r>
      <w:bookmarkStart w:id="8" w:name="_Hlk496085485"/>
      <w:r>
        <w:rPr>
          <w:rFonts w:hint="eastAsia" w:ascii="宋体" w:hAnsi="宋体"/>
          <w:color w:val="000000"/>
          <w:sz w:val="24"/>
          <w:szCs w:val="21"/>
          <w:highlight w:val="none"/>
        </w:rPr>
        <w:t xml:space="preserve">车辆、文印费、保险、</w:t>
      </w:r>
      <w:r>
        <w:rPr>
          <w:rFonts w:hint="eastAsia" w:ascii="宋体" w:hAnsi="宋体"/>
          <w:color w:val="000000"/>
          <w:sz w:val="24"/>
          <w:szCs w:val="21"/>
          <w:highlight w:val="none"/>
          <w:lang w:eastAsia="zh-CN"/>
        </w:rPr>
        <w:t xml:space="preserve">药剂、设施维保、</w:t>
      </w:r>
      <w:r>
        <w:rPr>
          <w:rFonts w:hint="eastAsia" w:ascii="宋体" w:hAnsi="宋体"/>
          <w:color w:val="000000"/>
          <w:sz w:val="24"/>
          <w:szCs w:val="21"/>
          <w:highlight w:val="none"/>
        </w:rPr>
        <w:t xml:space="preserve">利润、</w:t>
      </w:r>
      <w:r>
        <w:rPr>
          <w:rFonts w:hint="eastAsia" w:ascii="宋体" w:hAnsi="宋体"/>
          <w:color w:val="000000"/>
          <w:sz w:val="24"/>
          <w:szCs w:val="21"/>
          <w:highlight w:val="none"/>
          <w:lang w:val="en-US" w:eastAsia="zh-CN"/>
        </w:rPr>
        <w:t xml:space="preserve">代理服务费、</w:t>
      </w:r>
      <w:r>
        <w:rPr>
          <w:rFonts w:hint="eastAsia" w:ascii="宋体" w:hAnsi="宋体"/>
          <w:color w:val="000000"/>
          <w:sz w:val="24"/>
          <w:szCs w:val="21"/>
          <w:highlight w:val="none"/>
        </w:rPr>
        <w:t xml:space="preserve">税金等服务期内满足采购人要求的全部费用。</w:t>
      </w:r>
      <w:bookmarkEnd w:id="8"/>
      <w:r>
        <w:rPr>
          <w:rFonts w:hint="eastAsia" w:ascii="宋体" w:hAnsi="宋体"/>
          <w:color w:val="000000"/>
          <w:sz w:val="24"/>
          <w:szCs w:val="21"/>
          <w:highlight w:val="none"/>
        </w:rPr>
        <w:t xml:space="preserve">投</w:t>
      </w:r>
      <w:r>
        <w:rPr>
          <w:rFonts w:hint="eastAsia" w:ascii="宋体" w:hAnsi="宋体"/>
          <w:color w:val="000000"/>
          <w:sz w:val="24"/>
          <w:szCs w:val="21"/>
          <w:highlight w:val="none"/>
        </w:rPr>
        <w:t xml:space="preserve">标供应商应充分考虑服务期内所有可能影响到报价的因素（包括最低工资标准和社保基数的政策性调整），一旦投标结束最终中标，不予调整。</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2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4.</w:t>
      </w:r>
      <w:r>
        <w:rPr>
          <w:rFonts w:hint="eastAsia" w:ascii="宋体" w:hAnsi="宋体"/>
          <w:color w:val="000000"/>
          <w:sz w:val="24"/>
          <w:highlight w:val="none"/>
        </w:rPr>
        <w:t xml:space="preserve">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2"/>
        <w:ind w:firstLine="480"/>
        <w:rPr>
          <w:rFonts w:ascii="黑体" w:hAnsi="宋体" w:eastAsia="黑体"/>
          <w:bCs/>
          <w:color w:val="000000"/>
          <w:sz w:val="24"/>
          <w:szCs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1.未按规定在无锡市政府采购供应商信息库注册的；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3.电子投标文件未按招标文件要求签章的；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4.投标供应商的被授权代表无法定代表人授权委托书的；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6.投标文件未按采购文件规定的格式、内容和要求填写、制作的；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7.投标文件书写潦草、字迹模糊不清、无法辨认的；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8.投标文件中有采购文件未允许提供的选择性内容的；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9.未按采购文件要求解密电子投标文件的；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11.投标文件未按要求制作、递交的；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15.不同投标供应商委托同一单位或者个人办理投标事宜；</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19.不同投标供应商投标文件相互混装的；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20.不同投标供应商投标文件中的项目相关人员出现同一人的；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24.投标文件被本项目评委确认为无效投标文件的；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26.未按要求提供技术文件的；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31.同一投标文件中单位名称落款与公章不是同一单位的；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36.投标文件内容不全或不符合招标文件中规定的其他实质性要求的；</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37.法律法规和招标文件规定的其他无效情形。</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hAnsi="宋体"/>
          <w:bCs/>
          <w:color w:val="000000"/>
          <w:sz w:val="24"/>
          <w:szCs w:val="24"/>
          <w:highlight w:val="none"/>
          <w:lang w:val="zh-CN"/>
        </w:rPr>
        <w:t xml:space="preserve">采购人按</w:t>
      </w:r>
      <w:r>
        <w:rPr>
          <w:rFonts w:hint="eastAsia" w:ascii="宋体" w:hAnsi="宋体"/>
          <w:bCs/>
          <w:color w:val="000000"/>
          <w:sz w:val="24"/>
          <w:szCs w:val="24"/>
          <w:highlight w:val="none"/>
        </w:rPr>
        <w:t xml:space="preserve">招标</w:t>
      </w:r>
      <w:r>
        <w:rPr>
          <w:rFonts w:hint="eastAsia" w:ascii="宋体" w:hAnsi="宋体"/>
          <w:bCs/>
          <w:color w:val="000000"/>
          <w:sz w:val="24"/>
          <w:szCs w:val="24"/>
          <w:highlight w:val="none"/>
          <w:lang w:val="zh-CN"/>
        </w:rPr>
        <w:t xml:space="preserve">文件规定的时间在“苏采云开标大厅”召开开标大会。</w:t>
      </w:r>
      <w:r>
        <w:rPr>
          <w:rFonts w:hint="eastAsia" w:ascii="宋体" w:hAnsi="宋体"/>
          <w:bCs/>
          <w:color w:val="000000"/>
          <w:sz w:val="24"/>
          <w:szCs w:val="24"/>
          <w:highlight w:val="none"/>
        </w:rPr>
        <w:t xml:space="preserve">供应商</w:t>
      </w:r>
      <w:r>
        <w:rPr>
          <w:rFonts w:hint="eastAsia"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hint="eastAsia" w:ascii="宋体" w:hAnsi="宋体"/>
          <w:bCs/>
          <w:color w:val="000000"/>
          <w:sz w:val="24"/>
          <w:szCs w:val="24"/>
          <w:highlight w:val="none"/>
          <w:lang w:val="zh-CN"/>
        </w:rPr>
        <w:t xml:space="preserve">前做好充分准备，携带 CA 数字证书准时参加</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递交截止时间后，采购</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lang w:val="zh-CN"/>
        </w:rPr>
        <w:t xml:space="preserve">将在系统内公布</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名单然后通过开标会议区发出</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解密的指令，供应商在各自地点按规定时间自行实施远程解密，</w:t>
      </w:r>
      <w:r>
        <w:rPr>
          <w:rFonts w:hint="eastAsia" w:ascii="宋体" w:hAnsi="宋体"/>
          <w:bCs/>
          <w:color w:val="000000"/>
          <w:sz w:val="24"/>
          <w:szCs w:val="24"/>
          <w:highlight w:val="none"/>
          <w:lang w:val="zh-CN"/>
        </w:rPr>
        <w:t xml:space="preserve">供应商解密限定在解密时间开始30分钟内完成。</w:t>
      </w:r>
      <w:r>
        <w:rPr>
          <w:rFonts w:ascii="宋体" w:hAnsi="宋体"/>
          <w:bCs/>
          <w:color w:val="000000"/>
          <w:sz w:val="24"/>
          <w:szCs w:val="24"/>
          <w:highlight w:val="none"/>
          <w:lang w:val="zh-CN"/>
        </w:rPr>
        <w:t xml:space="preserve">因供应商网络与电源不稳定、未按操作手册要求配置软硬件、解密锁发生故障或用错、故意不在要求时限内完成解密等自身原因，导致</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在规定时间内未能解密、解密失败或解密超时，视为供应商撤销其</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；因网上平台发生故障，导致无法按时完成</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递交</w:t>
      </w:r>
      <w:r>
        <w:rPr>
          <w:rFonts w:hint="eastAsia" w:ascii="宋体" w:hAnsi="宋体"/>
          <w:bCs/>
          <w:color w:val="000000"/>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3．</w:t>
      </w: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经投标人确认后产生约束力，投标人不确认的，其投标无效</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6．</w:t>
      </w:r>
      <w:r>
        <w:rPr>
          <w:rFonts w:hint="eastAsia" w:ascii="宋体" w:hAnsi="宋体"/>
          <w:bCs/>
          <w:color w:val="000000"/>
          <w:sz w:val="24"/>
          <w:szCs w:val="24"/>
          <w:highlight w:val="none"/>
        </w:rPr>
        <w:t xml:space="preserve">评标程序</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评标工作由采购人和采购代理机构负责组织，具体评标事务由依法组建的评标委员会负责。</w:t>
      </w:r>
      <w:r/>
    </w:p>
    <w:p>
      <w:pPr>
        <w:numPr>
          <w:ilvl w:val="0"/>
          <w:numId w:val="0"/>
        </w:numPr>
        <w:ind w:firstLine="240"/>
        <w:spacing w:line="360" w:lineRule="auto"/>
        <w:tabs>
          <w:tab w:val="left" w:pos="63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投标文件初审。初审分为资格性检查和符合性检查。</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资格性检查。采购人依据法律法规和招标文件的规定，对投标文件中的资格证明、投标（报价）承诺函等进行审查；在信用中国（www.creditchina.gov.cn）、中国政府采购网(www.ccgp.gov.cn)网站输入供应商全称或统一社会信用代码查询信用记录并逐一打印。在对供应商进行资格性审查时，应根据查询结果对供应商的不良信用记录逐项甄</w:t>
      </w:r>
      <w:r>
        <w:rPr>
          <w:rFonts w:hint="eastAsia" w:ascii="宋体" w:hAnsi="宋体"/>
          <w:bCs/>
          <w:color w:val="000000"/>
          <w:sz w:val="24"/>
          <w:szCs w:val="24"/>
          <w:highlight w:val="none"/>
        </w:rPr>
        <w:t xml:space="preserve">别确认。按照《中华人民共和国政府采购法》第二十二条规定，下列信用记录属于应依法拒绝供应商参加政府采购的失信信息：A、政府采购严重违法记录，即供应商被全国各级财政部门列入“政府采购严重违法失信行为记录名单”，且在处罚有效期内的。B、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p>
    <w:p>
      <w:pPr>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查询证据留存方式：对存在失信信息的供应商，采购人及采购代理机构应填写《无锡市政府采购供应商失信信息确认函》，由失信供应商签名确认。同时，采购代理机构工作人员应登录到来源网站页面进行复核并打印，作为证据留存。</w:t>
      </w:r>
      <w:r/>
    </w:p>
    <w:p>
      <w:pPr>
        <w:ind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经审查供应商存在上述失信行为的，资格审查不予通过，其投标无效。</w:t>
      </w:r>
      <w:r/>
    </w:p>
    <w:p>
      <w:pPr>
        <w:ind w:firstLine="523"/>
        <w:spacing w:line="360" w:lineRule="auto"/>
        <w:tabs>
          <w:tab w:val="left" w:pos="945" w:leader="none"/>
        </w:tabs>
        <w:rPr>
          <w:rFonts w:ascii="宋体"/>
          <w:bCs/>
          <w:color w:val="000000"/>
          <w:sz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采购代理机构将通过相关渠道查询的供应商主体信用记录，与项目其他采购资料一并保存。</w:t>
      </w:r>
      <w:r/>
    </w:p>
    <w:p>
      <w:pPr>
        <w:ind w:firstLine="523"/>
        <w:spacing w:line="360" w:lineRule="auto"/>
        <w:tabs>
          <w:tab w:val="left" w:pos="945"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3）符合性检查。评标委员会依据招标文件的规定，从投标文件的有效性、完整性和对招标文件的响应程度进行审查，以确定是否对招标文件的实质性要求作出响应。</w:t>
      </w:r>
      <w:r/>
    </w:p>
    <w:p>
      <w:pPr>
        <w:numPr>
          <w:ilvl w:val="0"/>
          <w:numId w:val="0"/>
        </w:numPr>
        <w:ind w:firstLine="240"/>
        <w:spacing w:line="360" w:lineRule="auto"/>
        <w:tabs>
          <w:tab w:val="left" w:pos="525"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澄清有关问题。对</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文件中含义不明确、同类问题表述不一致或者有明显文字和计算错误的内容，</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可以</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政府采购交易管理一体化系统</w:t>
      </w:r>
      <w:r>
        <w:rPr>
          <w:rFonts w:hint="eastAsia" w:ascii="宋体" w:hAnsi="宋体"/>
          <w:bCs/>
          <w:color w:val="000000"/>
          <w:sz w:val="24"/>
          <w:highlight w:val="none"/>
        </w:rPr>
        <w:t xml:space="preserve">发起询标</w:t>
      </w:r>
      <w:r>
        <w:rPr>
          <w:rFonts w:ascii="宋体" w:hAnsi="宋体"/>
          <w:bCs/>
          <w:color w:val="000000"/>
          <w:sz w:val="24"/>
          <w:szCs w:val="24"/>
          <w:highlight w:val="none"/>
        </w:rPr>
        <w:t xml:space="preserve">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人作出必要的澄清、说明或者纠正。</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人的澄清、说明或者补正应当</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highlight w:val="none"/>
        </w:rPr>
        <w:t xml:space="preserve">应答并加盖电子公章，且不得超出投标文件的范围或者改变投标文件的实质性内容</w:t>
      </w:r>
      <w:r>
        <w:rPr>
          <w:rFonts w:hint="eastAsia" w:ascii="宋体" w:hAnsi="宋体"/>
          <w:bCs/>
          <w:color w:val="000000"/>
          <w:sz w:val="24"/>
          <w:szCs w:val="24"/>
          <w:highlight w:val="none"/>
        </w:rPr>
        <w:t xml:space="preserve">。</w:t>
      </w:r>
      <w:r/>
    </w:p>
    <w:p>
      <w:pPr>
        <w:numPr>
          <w:ilvl w:val="0"/>
          <w:numId w:val="0"/>
        </w:numPr>
        <w:ind w:firstLine="240"/>
        <w:spacing w:line="360" w:lineRule="auto"/>
        <w:tabs>
          <w:tab w:val="left" w:pos="945"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7．</w:t>
      </w:r>
      <w:r>
        <w:rPr>
          <w:rFonts w:hint="eastAsia" w:ascii="宋体" w:hAnsi="宋体"/>
          <w:bCs/>
          <w:color w:val="000000"/>
          <w:sz w:val="24"/>
          <w:szCs w:val="24"/>
          <w:highlight w:val="none"/>
        </w:rPr>
        <w:t xml:space="preserve">评标方法</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投标人通过初审的，方可进入</w:t>
      </w:r>
      <w:r>
        <w:rPr>
          <w:rFonts w:hint="eastAsia" w:ascii="宋体" w:hAnsi="宋体"/>
          <w:bCs/>
          <w:color w:val="000000"/>
          <w:sz w:val="24"/>
          <w:highlight w:val="none"/>
        </w:rPr>
        <w:t xml:space="preserve">比较与评价程序</w:t>
      </w:r>
      <w:r>
        <w:rPr>
          <w:rFonts w:hint="eastAsia" w:ascii="宋体" w:hAnsi="宋体"/>
          <w:bCs/>
          <w:color w:val="000000"/>
          <w:sz w:val="24"/>
          <w:szCs w:val="24"/>
          <w:highlight w:val="none"/>
        </w:rPr>
        <w:t xml:space="preserve">。</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highlight w:val="none"/>
        </w:rPr>
        <w:t xml:space="preserve">比较与评价</w:t>
      </w:r>
      <w:r>
        <w:rPr>
          <w:rFonts w:hint="eastAsia" w:ascii="宋体" w:hAnsi="宋体"/>
          <w:bCs/>
          <w:color w:val="000000"/>
          <w:sz w:val="24"/>
          <w:szCs w:val="24"/>
          <w:highlight w:val="none"/>
        </w:rPr>
        <w:t xml:space="preserve">采用综合评分法。</w:t>
      </w:r>
      <w:r/>
    </w:p>
    <w:p>
      <w:pPr>
        <w:ind w:firstLine="523"/>
        <w:spacing w:line="360" w:lineRule="auto"/>
        <w:tabs>
          <w:tab w:val="left" w:pos="945" w:leader="none"/>
        </w:tabs>
        <w:rPr>
          <w:rFonts w:ascii="宋体" w:hAnsi="宋体"/>
          <w:bCs/>
          <w:color w:val="000000"/>
          <w:sz w:val="24"/>
          <w:szCs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按投标报价由低到高顺序排列。得分且投标报价相同并列的</w:t>
      </w:r>
      <w:r>
        <w:rPr>
          <w:rFonts w:hint="eastAsia" w:ascii="宋体" w:hAnsi="宋体" w:cs="宋体"/>
          <w:color w:val="000000"/>
          <w:sz w:val="24"/>
          <w:highlight w:val="none"/>
          <w:lang w:eastAsia="zh-CN"/>
        </w:rPr>
        <w:t xml:space="preserve">，</w:t>
      </w:r>
      <w:r>
        <w:rPr>
          <w:rFonts w:ascii="宋体" w:hAnsi="宋体"/>
          <w:bCs/>
          <w:color w:val="000000"/>
          <w:sz w:val="24"/>
          <w:highlight w:val="none"/>
        </w:rPr>
        <w:t xml:space="preserve">按</w:t>
      </w:r>
      <w:r>
        <w:rPr>
          <w:rFonts w:hint="eastAsia" w:ascii="宋体" w:hAnsi="宋体"/>
          <w:bCs/>
          <w:color w:val="000000"/>
          <w:sz w:val="24"/>
          <w:highlight w:val="none"/>
        </w:rPr>
        <w:t xml:space="preserve">技术标</w:t>
      </w:r>
      <w:r>
        <w:rPr>
          <w:rFonts w:ascii="宋体" w:hAnsi="宋体"/>
          <w:bCs/>
          <w:color w:val="000000"/>
          <w:sz w:val="24"/>
          <w:highlight w:val="none"/>
        </w:rPr>
        <w:t xml:space="preserve">指标优劣顺序排列</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中标候选人3家，</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投标文件满足招标文件全部实质性要求，且按照评审因素的量化指标评审得分最高的投标供应商为排名第一的中标人。</w:t>
      </w:r>
      <w:r>
        <w:rPr>
          <w:rFonts w:hint="eastAsia" w:ascii="宋体" w:hAnsi="宋体" w:cs="宋体"/>
          <w:color w:val="000000"/>
          <w:sz w:val="24"/>
          <w:highlight w:val="none"/>
        </w:rPr>
        <w:t xml:space="preserve">未列入本评分细则的其他条件不作为评分内容</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详见附件。</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（十一）定标：</w:t>
      </w:r>
      <w:r/>
    </w:p>
    <w:p>
      <w:pPr>
        <w:ind w:firstLine="480"/>
        <w:spacing w:line="360" w:lineRule="auto"/>
        <w:tabs>
          <w:tab w:val="left" w:pos="1155" w:leader="none"/>
        </w:tabs>
        <w:rPr>
          <w:rFonts w:ascii="宋体" w:hAnsi="宋体" w:cs="宋体"/>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 评标委员会根据招标文件规定的评标方法和评标标准进行评审，按本次招标的定标规则确定中标候选人，</w:t>
      </w:r>
      <w:r>
        <w:rPr>
          <w:rFonts w:hint="eastAsia" w:ascii="宋体" w:hAnsi="宋体" w:cs="宋体"/>
          <w:color w:val="000000"/>
          <w:sz w:val="24"/>
          <w:highlight w:val="none"/>
        </w:rPr>
        <w:t xml:space="preserve">采</w:t>
      </w:r>
      <w:r>
        <w:rPr>
          <w:rFonts w:hint="eastAsia" w:ascii="宋体" w:hAnsi="宋体"/>
          <w:bCs/>
          <w:color w:val="000000"/>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000000"/>
          <w:sz w:val="24"/>
          <w:highlight w:val="none"/>
          <w:lang w:eastAsia="zh-CN"/>
        </w:rPr>
        <w:t xml:space="preserve">江苏博智工程咨询有限公司</w:t>
      </w:r>
      <w:r>
        <w:rPr>
          <w:rFonts w:hint="eastAsia" w:ascii="宋体" w:hAnsi="宋体"/>
          <w:bCs/>
          <w:color w:val="000000"/>
          <w:sz w:val="24"/>
          <w:highlight w:val="none"/>
        </w:rPr>
        <w:t xml:space="preserve">自中标人确定之日起2个工作日内，在省级以上财政部门指定的媒体（江苏政府采购网）上公告中标结</w:t>
      </w:r>
      <w:r>
        <w:rPr>
          <w:rFonts w:hint="eastAsia" w:ascii="宋体" w:hAnsi="宋体" w:cs="宋体"/>
          <w:color w:val="000000"/>
          <w:sz w:val="24"/>
          <w:highlight w:val="none"/>
        </w:rPr>
        <w:t xml:space="preserve">果，在公告中标结果的同时，</w:t>
      </w:r>
      <w:r>
        <w:rPr>
          <w:rFonts w:hint="eastAsia" w:ascii="宋体" w:hAnsi="宋体" w:cs="宋体"/>
          <w:color w:val="000000"/>
          <w:sz w:val="24"/>
          <w:highlight w:val="none"/>
          <w:lang w:eastAsia="zh-CN"/>
        </w:rPr>
        <w:t xml:space="preserve">江苏博智工程咨询有限公司</w:t>
      </w:r>
      <w:r>
        <w:rPr>
          <w:rFonts w:hint="eastAsia" w:ascii="宋体" w:hAnsi="宋体" w:cs="宋体"/>
          <w:color w:val="000000"/>
          <w:sz w:val="24"/>
          <w:highlight w:val="none"/>
        </w:rPr>
        <w:t xml:space="preserve">向中标人发出中标通知书。</w:t>
      </w:r>
      <w:r/>
    </w:p>
    <w:p>
      <w:pPr>
        <w:ind w:firstLine="48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 如有质疑，</w:t>
      </w:r>
      <w:r>
        <w:rPr>
          <w:rFonts w:hint="eastAsia" w:ascii="宋体" w:hAnsi="宋体"/>
          <w:bCs/>
          <w:color w:val="000000"/>
          <w:sz w:val="24"/>
          <w:highlight w:val="none"/>
        </w:rPr>
        <w:t xml:space="preserve">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000000"/>
          <w:sz w:val="24"/>
          <w:highlight w:val="none"/>
          <w:lang w:eastAsia="zh-CN"/>
        </w:rPr>
        <w:t xml:space="preserve">江苏博智工程咨询有限公司</w:t>
      </w:r>
      <w:r>
        <w:rPr>
          <w:rFonts w:hint="eastAsia" w:ascii="宋体" w:hAnsi="宋体"/>
          <w:bCs/>
          <w:color w:val="000000"/>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2）供应商提出质疑应当提交质疑函和必要的证明材料。质疑函应当包括下列内容：</w:t>
      </w:r>
      <w:r/>
    </w:p>
    <w:p>
      <w:pPr>
        <w:pStyle w:val="92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A</w:t>
      </w:r>
      <w:r>
        <w:rPr>
          <w:rFonts w:hint="eastAsia" w:ascii="宋体" w:hAnsi="宋体" w:eastAsia="宋体"/>
          <w:color w:val="000000"/>
          <w:sz w:val="24"/>
          <w:szCs w:val="24"/>
          <w:highlight w:val="none"/>
        </w:rPr>
        <w:t xml:space="preserve">．供应商的姓名或者名称、地址、邮编、联系人及联系电话；</w:t>
      </w:r>
      <w:r/>
    </w:p>
    <w:p>
      <w:pPr>
        <w:pStyle w:val="92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B</w:t>
      </w:r>
      <w:r>
        <w:rPr>
          <w:rFonts w:hint="eastAsia" w:ascii="宋体" w:hAnsi="宋体" w:eastAsia="宋体"/>
          <w:color w:val="000000"/>
          <w:sz w:val="24"/>
          <w:szCs w:val="24"/>
          <w:highlight w:val="none"/>
        </w:rPr>
        <w:t xml:space="preserve">．质疑项目的名称、编号；</w:t>
      </w:r>
      <w:r/>
    </w:p>
    <w:p>
      <w:pPr>
        <w:pStyle w:val="92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C</w:t>
      </w:r>
      <w:r>
        <w:rPr>
          <w:rFonts w:hint="eastAsia" w:ascii="宋体" w:hAnsi="宋体" w:eastAsia="宋体"/>
          <w:color w:val="000000"/>
          <w:sz w:val="24"/>
          <w:szCs w:val="24"/>
          <w:highlight w:val="none"/>
        </w:rPr>
        <w:t xml:space="preserve">．具体、明确的质疑事项和与质疑事项相关的请求；</w:t>
      </w:r>
      <w:r/>
    </w:p>
    <w:p>
      <w:pPr>
        <w:pStyle w:val="92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D</w:t>
      </w:r>
      <w:r>
        <w:rPr>
          <w:rFonts w:hint="eastAsia" w:ascii="宋体" w:hAnsi="宋体" w:eastAsia="宋体"/>
          <w:color w:val="000000"/>
          <w:sz w:val="24"/>
          <w:szCs w:val="24"/>
          <w:highlight w:val="none"/>
        </w:rPr>
        <w:t xml:space="preserve">．事实依据；</w:t>
      </w:r>
      <w:r/>
    </w:p>
    <w:p>
      <w:pPr>
        <w:pStyle w:val="92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E</w:t>
      </w:r>
      <w:r>
        <w:rPr>
          <w:rFonts w:hint="eastAsia" w:ascii="宋体" w:hAnsi="宋体" w:eastAsia="宋体"/>
          <w:color w:val="000000"/>
          <w:sz w:val="24"/>
          <w:szCs w:val="24"/>
          <w:highlight w:val="none"/>
        </w:rPr>
        <w:t xml:space="preserve">．必要的法律依据；</w:t>
      </w:r>
      <w:r/>
    </w:p>
    <w:p>
      <w:pPr>
        <w:pStyle w:val="92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F</w:t>
      </w:r>
      <w:r>
        <w:rPr>
          <w:rFonts w:hint="eastAsia" w:ascii="宋体" w:hAnsi="宋体" w:eastAsia="宋体"/>
          <w:color w:val="000000"/>
          <w:sz w:val="24"/>
          <w:szCs w:val="24"/>
          <w:highlight w:val="none"/>
        </w:rPr>
        <w:t xml:space="preserve">．提出质疑的日期。</w:t>
      </w:r>
      <w:r/>
    </w:p>
    <w:p>
      <w:pPr>
        <w:pStyle w:val="92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w:t>
      </w:r>
      <w:r>
        <w:rPr>
          <w:rFonts w:hint="eastAsia" w:ascii="宋体" w:hAnsi="宋体"/>
          <w:bCs/>
          <w:color w:val="000000"/>
          <w:sz w:val="24"/>
          <w:highlight w:val="none"/>
        </w:rPr>
        <w:t xml:space="preserve">投标、开标及定标的整个过程均由有关部门进行现场监督。</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（十二） 废标的确认：</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p>
    <w:p>
      <w:pPr>
        <w:numPr>
          <w:ilvl w:val="0"/>
          <w:numId w:val="3"/>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符合专业条件的投标人或者对招标文件作出实质性响应的投标人不足三家；</w:t>
      </w:r>
      <w:r/>
    </w:p>
    <w:p>
      <w:pPr>
        <w:numPr>
          <w:ilvl w:val="0"/>
          <w:numId w:val="3"/>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p>
    <w:p>
      <w:pPr>
        <w:numPr>
          <w:ilvl w:val="0"/>
          <w:numId w:val="3"/>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投标人的报价均超过采购预算，采购人不能支付的；</w:t>
      </w:r>
      <w:r/>
    </w:p>
    <w:p>
      <w:pPr>
        <w:numPr>
          <w:ilvl w:val="0"/>
          <w:numId w:val="3"/>
        </w:numPr>
        <w:ind w:left="0" w:firstLine="525"/>
        <w:spacing w:line="360" w:lineRule="auto"/>
        <w:tabs>
          <w:tab w:val="right" w:pos="180" w:leader="none"/>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（3）</w:t>
      </w:r>
      <w:r>
        <w:rPr>
          <w:rFonts w:hint="eastAsia" w:ascii="宋体" w:hAnsi="宋体"/>
          <w:bCs/>
          <w:color w:val="000000"/>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（4）</w:t>
      </w:r>
      <w:r>
        <w:rPr>
          <w:rFonts w:hint="eastAsia" w:ascii="宋体" w:hAnsi="宋体"/>
          <w:bCs/>
          <w:color w:val="000000"/>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（6）</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（十四）签订、履行合同：</w:t>
      </w:r>
      <w:r/>
    </w:p>
    <w:p>
      <w:pPr>
        <w:ind w:firstLine="480"/>
        <w:spacing w:line="360" w:lineRule="auto"/>
        <w:tabs>
          <w:tab w:val="left" w:pos="52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1.采购人应当自中标通知书发出之日起</w:t>
      </w:r>
      <w:r>
        <w:rPr>
          <w:rFonts w:hint="eastAsia" w:ascii="宋体" w:hAnsi="宋体" w:cs="宋体"/>
          <w:b/>
          <w:color w:val="000000"/>
          <w:sz w:val="24"/>
          <w:highlight w:val="none"/>
        </w:rPr>
        <w:t xml:space="preserve">三十日</w:t>
      </w:r>
      <w:r>
        <w:rPr>
          <w:rFonts w:hint="eastAsia" w:ascii="宋体" w:hAnsi="宋体" w:cs="宋体"/>
          <w:bCs/>
          <w:color w:val="000000"/>
          <w:sz w:val="24"/>
          <w:highlight w:val="none"/>
        </w:rPr>
        <w:t xml:space="preserve">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 xml:space="preserve">江苏博智工程咨询有限公司</w:t>
      </w:r>
      <w:r>
        <w:rPr>
          <w:rFonts w:hint="eastAsia" w:ascii="宋体" w:hAnsi="宋体" w:cs="宋体"/>
          <w:bCs/>
          <w:color w:val="000000"/>
          <w:sz w:val="24"/>
          <w:highlight w:val="none"/>
        </w:rPr>
        <w:t xml:space="preserve">见证后生效。</w:t>
      </w:r>
      <w:r/>
    </w:p>
    <w:p>
      <w:pPr>
        <w:ind w:firstLine="525"/>
        <w:spacing w:line="360" w:lineRule="auto"/>
        <w:tabs>
          <w:tab w:val="left" w:pos="525" w:leader="none"/>
          <w:tab w:val="left" w:pos="945" w:leader="none"/>
          <w:tab w:val="left" w:pos="1050" w:leader="none"/>
        </w:tabs>
        <w:rPr>
          <w:rFonts w:ascii="宋体"/>
          <w:bCs/>
          <w:color w:val="000000"/>
          <w:sz w:val="24"/>
          <w:szCs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江苏博智工程咨询有限公司</w:t>
      </w:r>
      <w:r>
        <w:rPr>
          <w:rFonts w:hint="eastAsia" w:ascii="宋体" w:hAnsi="宋体" w:cs="宋体"/>
          <w:bCs/>
          <w:color w:val="000000"/>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（十五）</w:t>
      </w:r>
      <w:r>
        <w:rPr>
          <w:rFonts w:ascii="黑体" w:hAnsi="宋体" w:eastAsia="黑体"/>
          <w:bCs/>
          <w:color w:val="000000"/>
          <w:sz w:val="24"/>
          <w:szCs w:val="24"/>
          <w:highlight w:val="none"/>
        </w:rPr>
        <w:t xml:space="preserve">代理</w:t>
      </w:r>
      <w:r>
        <w:rPr>
          <w:rFonts w:hint="eastAsia" w:ascii="黑体" w:hAnsi="宋体" w:eastAsia="黑体"/>
          <w:bCs/>
          <w:color w:val="000000"/>
          <w:sz w:val="24"/>
          <w:szCs w:val="24"/>
          <w:highlight w:val="none"/>
        </w:rPr>
        <w:t xml:space="preserve">服务费：</w:t>
      </w:r>
      <w:r/>
    </w:p>
    <w:p>
      <w:pPr>
        <w:ind w:firstLine="525"/>
        <w:spacing w:line="360" w:lineRule="auto"/>
        <w:tabs>
          <w:tab w:val="left" w:pos="525" w:leader="none"/>
          <w:tab w:val="left" w:pos="94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1.本次招标的采购代理服务费由</w:t>
      </w:r>
      <w:r>
        <w:rPr>
          <w:rFonts w:hint="eastAsia" w:ascii="宋体" w:hAnsi="宋体" w:cs="宋体"/>
          <w:bCs/>
          <w:color w:val="000000"/>
          <w:sz w:val="24"/>
          <w:highlight w:val="none"/>
          <w:lang w:val="en-US" w:eastAsia="zh-CN"/>
        </w:rPr>
        <w:t xml:space="preserve">中标人</w:t>
      </w:r>
      <w:r>
        <w:rPr>
          <w:rFonts w:hint="eastAsia" w:ascii="宋体" w:hAnsi="宋体" w:cs="宋体"/>
          <w:bCs/>
          <w:color w:val="000000"/>
          <w:sz w:val="24"/>
          <w:highlight w:val="none"/>
        </w:rPr>
        <w:t xml:space="preserve">支付，采购代理服务费的收费按差额定率累进法，参照计价格</w:t>
      </w:r>
      <w:r>
        <w:rPr>
          <w:rFonts w:hint="eastAsia" w:ascii="宋体" w:hAnsi="宋体" w:cs="宋体"/>
          <w:bCs/>
          <w:color w:val="000000"/>
          <w:sz w:val="24"/>
          <w:highlight w:val="none"/>
          <w:lang w:eastAsia="zh-CN"/>
        </w:rPr>
        <w:t xml:space="preserve">〔2002〕</w:t>
      </w:r>
      <w:r>
        <w:rPr>
          <w:rFonts w:hint="eastAsia" w:ascii="宋体" w:hAnsi="宋体" w:cs="宋体"/>
          <w:bCs/>
          <w:color w:val="000000"/>
          <w:sz w:val="24"/>
          <w:highlight w:val="none"/>
        </w:rPr>
        <w:t xml:space="preserve">1980号文收费标准服务类的70%计取。</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w:t>
      </w:r>
      <w:r>
        <w:rPr>
          <w:rFonts w:ascii="黑体" w:hAnsi="宋体" w:eastAsia="黑体"/>
          <w:bCs/>
          <w:color w:val="000000"/>
          <w:sz w:val="24"/>
          <w:szCs w:val="24"/>
          <w:highlight w:val="none"/>
        </w:rPr>
        <w:t xml:space="preserve">六</w:t>
      </w:r>
      <w:r>
        <w:rPr>
          <w:rFonts w:hint="eastAsia" w:ascii="黑体" w:hAnsi="宋体" w:eastAsia="黑体"/>
          <w:bCs/>
          <w:color w:val="000000"/>
          <w:sz w:val="24"/>
          <w:szCs w:val="24"/>
          <w:highlight w:val="none"/>
        </w:rPr>
        <w:t xml:space="preserve">）政府采购信用担保：</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政府采购信用担保，是由专业担保机构为供应商向采购人、代理机构、金融机构提供的保证，主要包括履约担保、合同融资两种形式。供应商可以根据自身情况，自行决定是否选择采用该两种信用担保形式。</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履约担保</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政府采购合同融资</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根据无锡市《关于开展政府采购合同融资工作的通知》（锡财购〔2020〕17号）要求</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合同融资，是指参与政府采购的供应商，凭借中</w:t>
      </w:r>
      <w:r>
        <w:rPr>
          <w:rFonts w:hint="eastAsia" w:ascii="宋体" w:hAnsi="宋体"/>
          <w:color w:val="000000"/>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（十七）其他：</w:t>
      </w:r>
      <w:r/>
    </w:p>
    <w:p>
      <w:pPr>
        <w:ind w:firstLine="480"/>
        <w:jc w:val="left"/>
        <w:spacing w:line="440" w:lineRule="exact"/>
        <w:rPr>
          <w:rFonts w:ascii="宋体" w:hAnsi="宋体" w:cs="宋体"/>
          <w:color w:val="000000"/>
          <w:sz w:val="24"/>
          <w:szCs w:val="34"/>
          <w:highlight w:val="none"/>
        </w:rPr>
      </w:pPr>
      <w:r>
        <w:rPr>
          <w:rFonts w:hint="eastAsia" w:ascii="宋体" w:hAnsi="宋体" w:cs="宋体"/>
          <w:color w:val="000000"/>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440" w:lineRule="exact"/>
        <w:rPr>
          <w:rFonts w:ascii="宋体"/>
          <w:bCs/>
          <w:color w:val="000000"/>
          <w:sz w:val="24"/>
          <w:szCs w:val="24"/>
          <w:highlight w:val="none"/>
        </w:rPr>
      </w:pPr>
      <w:r>
        <w:rPr>
          <w:rFonts w:hint="eastAsia" w:ascii="宋体" w:hAnsi="宋体" w:cs="宋体"/>
          <w:color w:val="000000"/>
          <w:sz w:val="24"/>
          <w:szCs w:val="34"/>
          <w:highlight w:val="none"/>
        </w:rPr>
        <w:t xml:space="preserve">2.</w:t>
      </w:r>
      <w:r>
        <w:rPr>
          <w:rFonts w:hint="eastAsia" w:ascii="宋体" w:hAnsi="宋体"/>
          <w:bCs/>
          <w:color w:val="000000"/>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pStyle w:val="906"/>
        <w:rPr>
          <w:rFonts w:eastAsia="宋体"/>
          <w:color w:val="000000"/>
          <w:highlight w:val="none"/>
        </w:rPr>
        <w:outlineLvl w:val="9"/>
      </w:pPr>
      <w:r>
        <w:rPr>
          <w:rFonts w:eastAsia="宋体"/>
          <w:color w:val="000000"/>
          <w:highlight w:val="none"/>
        </w:rPr>
      </w:r>
      <w:r/>
    </w:p>
    <w:p>
      <w:pPr>
        <w:ind w:firstLine="480"/>
        <w:spacing w:line="360" w:lineRule="auto"/>
        <w:tabs>
          <w:tab w:val="left" w:pos="525" w:leader="none"/>
          <w:tab w:val="left" w:pos="1050" w:leader="none"/>
        </w:tabs>
        <w:rPr>
          <w:rFonts w:ascii="宋体" w:hAnsi="宋体" w:cs="宋体"/>
          <w:color w:val="000000"/>
          <w:sz w:val="24"/>
          <w:szCs w:val="34"/>
          <w:highlight w:val="none"/>
        </w:rPr>
      </w:pPr>
      <w:r>
        <w:rPr>
          <w:rFonts w:ascii="宋体" w:hAnsi="宋体" w:cs="宋体"/>
          <w:color w:val="000000"/>
          <w:sz w:val="24"/>
          <w:szCs w:val="34"/>
          <w:highlight w:val="none"/>
        </w:rPr>
      </w:r>
      <w:r/>
    </w:p>
    <w:p>
      <w:pPr>
        <w:jc w:val="center"/>
        <w:spacing w:line="360" w:lineRule="auto"/>
        <w:rPr>
          <w:rFonts w:ascii="宋体" w:hAnsi="宋体" w:cs="宋体"/>
          <w:b/>
          <w:sz w:val="24"/>
          <w:highlight w:val="none"/>
        </w:rPr>
        <w:outlineLvl w:val="0"/>
      </w:pPr>
      <w:r/>
      <w:bookmarkStart w:id="9" w:name="_Toc27505"/>
      <w:r>
        <w:rPr>
          <w:rFonts w:hint="eastAsia" w:ascii="黑体" w:eastAsia="黑体"/>
          <w:bCs/>
          <w:color w:val="000000"/>
          <w:sz w:val="30"/>
          <w:szCs w:val="30"/>
          <w:highlight w:val="none"/>
        </w:rPr>
        <w:br w:type="page" w:clear="all"/>
      </w:r>
      <w:r>
        <w:rPr>
          <w:rFonts w:hint="eastAsia" w:ascii="黑体" w:eastAsia="黑体"/>
          <w:bCs/>
          <w:color w:val="000000"/>
          <w:sz w:val="30"/>
          <w:szCs w:val="30"/>
          <w:highlight w:val="none"/>
        </w:rPr>
        <w:t xml:space="preserve">三．</w:t>
      </w:r>
      <w:r>
        <w:rPr>
          <w:rFonts w:hint="eastAsia" w:ascii="黑体" w:eastAsia="黑体"/>
          <w:b/>
          <w:color w:val="000000"/>
          <w:sz w:val="30"/>
          <w:szCs w:val="30"/>
          <w:highlight w:val="none"/>
        </w:rPr>
        <w:t xml:space="preserve">项目技术要求和有关说明</w:t>
      </w:r>
      <w:bookmarkEnd w:id="9"/>
      <w:r/>
      <w:bookmarkStart w:id="10" w:name="_Toc12363"/>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一、采购标的需实现的功能或者目标，以及为落实政府采购政策需满足的要求</w:t>
      </w:r>
      <w:r/>
    </w:p>
    <w:p>
      <w:pPr>
        <w:ind w:firstLine="480"/>
        <w:keepLines w:val="0"/>
        <w:keepNext w:val="0"/>
        <w:pageBreakBefore w:val="0"/>
        <w:spacing w:line="5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无锡市两座大型生活垃圾转运站（南长、滨湖）的渗滤液外运处置，以及</w:t>
      </w:r>
      <w:r>
        <w:rPr>
          <w:rFonts w:hint="eastAsia" w:ascii="宋体" w:hAnsi="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指定的应急保障任务。服务的目标是渗滤液及时清运、合规处置、达标排放，确保转运站安全、环保、稳定运行。</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二、采购标的需执行的国家相关标准、行业标准、地方标准或者其他标准、规范</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《生活垃圾转运站技术规范》（CJJ/T 47-2016）、《</w:t>
      </w:r>
      <w:r>
        <w:rPr>
          <w:rFonts w:hint="eastAsia" w:ascii="宋体" w:hAnsi="宋体" w:eastAsia="宋体" w:cs="宋体"/>
          <w:color w:val="auto"/>
          <w:sz w:val="24"/>
          <w:szCs w:val="24"/>
          <w:highlight w:val="none"/>
          <w:lang w:val="en-US" w:eastAsia="zh-CN"/>
        </w:rPr>
        <w:t xml:space="preserve">生活垃圾转运站运行维护技术标准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CJJ/T109-2023</w:t>
      </w:r>
      <w:r>
        <w:rPr>
          <w:rFonts w:hint="eastAsia" w:ascii="宋体" w:hAnsi="宋体" w:eastAsia="宋体" w:cs="宋体"/>
          <w:color w:val="auto"/>
          <w:sz w:val="24"/>
          <w:szCs w:val="24"/>
          <w:highlight w:val="none"/>
        </w:rPr>
        <w:t xml:space="preserve">）、《无锡市生活垃圾转运站建设和运营管理导则》、《生活垃圾渗沥液处理技术标准》（CJJT150-2023）、《转运站渗滤液外运处置考核办法》等。</w:t>
      </w:r>
      <w:r/>
    </w:p>
    <w:p>
      <w:pPr>
        <w:numPr>
          <w:ilvl w:val="0"/>
          <w:numId w:val="0"/>
        </w:num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三、</w:t>
      </w:r>
      <w:r>
        <w:rPr>
          <w:rFonts w:hint="eastAsia" w:ascii="宋体" w:hAnsi="宋体" w:eastAsia="宋体" w:cs="宋体"/>
          <w:sz w:val="24"/>
          <w:szCs w:val="24"/>
          <w:highlight w:val="none"/>
        </w:rPr>
        <w:t xml:space="preserve">采购标的需满足的质量、安全、技术规格、物理特性等要求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bookmarkStart w:id="11" w:name="OLE_LINK3"/>
      <w:r>
        <w:rPr>
          <w:rFonts w:hint="eastAsia" w:ascii="宋体" w:hAnsi="宋体" w:eastAsia="宋体" w:cs="宋体"/>
          <w:color w:val="auto"/>
          <w:sz w:val="24"/>
          <w:szCs w:val="24"/>
          <w:highlight w:val="none"/>
          <w:lang w:val="en-US" w:eastAsia="zh-CN"/>
        </w:rPr>
        <w:t xml:space="preserve">（1）质量要求：满足招标人使用需求。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（2）安全要求：安全要求应满足国家相关法律法规的要求，无安全责任事故。</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（3）技术要求：具体见第五大项。</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四、采购标的的数量、采购项目交付或者实施的时间和地点</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（1）采购服务期限：合同签订起始日期起2年。</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（2）实施地点：南长生活垃圾转运站（扬高路31号）、滨湖生活垃圾转运站（青龙山133号）。</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五、采购标的需满足的服务标准、期限、效率等要求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本次招标监管服务期限为24个月（合同签订起始日期起2年）。</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本次招标要求按照《转运站渗滤液外运处置考核办法》及相关行业标准中内容实施运行管理，确保两座大型生活垃圾转运站（南长、滨湖）的渗滤液及时外运处置，以及完成</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指定的应急保障任务。服务的目标是渗滤液及时清运、合规处置、达标排放，确保转运站安全、环保、稳定运行。</w:t>
      </w:r>
      <w:bookmarkEnd w:id="11"/>
      <w:r/>
    </w:p>
    <w:p>
      <w:pPr>
        <w:numPr>
          <w:ilvl w:val="0"/>
          <w:numId w:val="0"/>
        </w:num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投标供应商具有不小于200m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/d的渗滤液处理能力，或与具备处理能力</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渗滤液处</w:t>
      </w:r>
      <w:r>
        <w:rPr>
          <w:rFonts w:hint="eastAsia" w:ascii="宋体" w:hAnsi="宋体" w:eastAsia="宋体" w:cs="宋体"/>
          <w:sz w:val="24"/>
          <w:szCs w:val="24"/>
          <w:highlight w:val="none"/>
          <w:lang w:eastAsia="zh-CN"/>
        </w:rPr>
        <w:t xml:space="preserve">置</w:t>
      </w:r>
      <w:r>
        <w:rPr>
          <w:rFonts w:hint="eastAsia" w:ascii="宋体" w:hAnsi="宋体" w:eastAsia="宋体" w:cs="宋体"/>
          <w:sz w:val="24"/>
          <w:szCs w:val="24"/>
          <w:highlight w:val="none"/>
        </w:rPr>
        <w:t xml:space="preserve">单位签订合作协议或合同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能确保及时处置每日收运的渗滤液</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lang w:val="en-US" w:eastAsia="zh-CN"/>
        </w:rPr>
        <w:t xml:space="preserve">投标时</w:t>
      </w:r>
      <w:r>
        <w:rPr>
          <w:rFonts w:hint="eastAsia" w:ascii="宋体" w:hAnsi="宋体" w:eastAsia="宋体" w:cs="宋体"/>
          <w:sz w:val="24"/>
          <w:szCs w:val="24"/>
          <w:highlight w:val="none"/>
        </w:rPr>
        <w:t xml:space="preserve">提供渗滤液处理能力</w:t>
      </w:r>
      <w:r>
        <w:rPr>
          <w:rFonts w:hint="eastAsia" w:ascii="宋体" w:hAnsi="宋体" w:eastAsia="宋体" w:cs="宋体"/>
          <w:sz w:val="24"/>
          <w:szCs w:val="24"/>
          <w:highlight w:val="none"/>
          <w:lang w:eastAsia="zh-CN"/>
        </w:rPr>
        <w:t xml:space="preserve">的证明</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lang w:eastAsia="zh-CN"/>
        </w:rPr>
        <w:t xml:space="preserve">，如环保验收合格文件、环评批复、竣工验收报告等</w:t>
      </w:r>
      <w:r>
        <w:rPr>
          <w:rFonts w:hint="eastAsia" w:ascii="宋体" w:hAnsi="宋体" w:eastAsia="宋体" w:cs="宋体"/>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运输车辆驾驶员必须具备符合驾驶货车(即B2或以上)的驾驶证，驾龄两年以上，所有的驾驶员必须是投标供应商单位的正式员工，不得聘用在实习期的驾驶员；以投标供应商填列的《驾驶员清单》及按要求提供的证明文件为准；</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3.投标供应商应具备</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辆及以上可专用于本项目运输的罐式货车（或吸污车、吸粪车），安装随车称重系统，确保及时清运</w:t>
      </w:r>
      <w:r>
        <w:rPr>
          <w:rFonts w:hint="eastAsia" w:ascii="宋体" w:hAnsi="宋体" w:cs="宋体"/>
          <w:sz w:val="24"/>
          <w:szCs w:val="24"/>
          <w:highlight w:val="none"/>
          <w:lang w:eastAsia="zh-CN"/>
        </w:rPr>
        <w:t xml:space="preserve">；</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4.严格按操作规程和保养守则操作，确保车辆设备工况完好，不发生有责事故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如装车、运输、处置等所有服务过程中发生有责事故，将由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承担；</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5.渗滤液运输车辆需及时将转运站产生的渗滤液运送至处置单位，不得影响转运站的安全环保运行，服从采购人安排的渗滤液清运调配要求；</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6.每次装载渗滤液后，确保工完场清，应清尽清；</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7.渗滤液运输车辆需经采购人核准并装配IC管理卡；</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8.渗滤液须统一运至相应渗滤液处理单位进行处置，实际运输量经地磅称重计量；</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9.渗滤液运输过程中须如实填写清运联单（四联单）作为依据；</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10.运输车辆须装载GPS，建立监控平台，向采购人开放端口，确保运输车辆按规定线路行驶，途中做到密闭运输，不得出现超载、超速、滴漏、偷排、混装其他污水或其他站点污水等情况；</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11.车辆的渗滤液装车系统及排出系统应与转运站及处置单位相配套；</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12.该</w:t>
      </w:r>
      <w:r>
        <w:rPr>
          <w:rFonts w:hint="eastAsia" w:ascii="宋体" w:hAnsi="宋体" w:eastAsia="宋体" w:cs="宋体"/>
          <w:sz w:val="24"/>
          <w:szCs w:val="24"/>
          <w:highlight w:val="none"/>
          <w:lang w:eastAsia="zh-CN"/>
        </w:rPr>
        <w:t xml:space="preserve">两</w:t>
      </w:r>
      <w:r>
        <w:rPr>
          <w:rFonts w:hint="eastAsia" w:ascii="宋体" w:hAnsi="宋体" w:eastAsia="宋体" w:cs="宋体"/>
          <w:sz w:val="24"/>
          <w:szCs w:val="24"/>
          <w:highlight w:val="none"/>
        </w:rPr>
        <w:t xml:space="preserve">个转运站渗滤液</w:t>
      </w:r>
      <w:r>
        <w:rPr>
          <w:rFonts w:hint="eastAsia" w:ascii="宋体" w:hAnsi="宋体" w:eastAsia="宋体" w:cs="宋体"/>
          <w:sz w:val="24"/>
          <w:szCs w:val="24"/>
          <w:highlight w:val="none"/>
          <w:lang w:eastAsia="zh-CN"/>
        </w:rPr>
        <w:t xml:space="preserve">在合同</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eastAsia="zh-CN"/>
        </w:rPr>
        <w:t xml:space="preserve">内</w:t>
      </w:r>
      <w:r>
        <w:rPr>
          <w:rFonts w:hint="eastAsia" w:ascii="宋体" w:hAnsi="宋体" w:eastAsia="宋体" w:cs="宋体"/>
          <w:sz w:val="24"/>
          <w:szCs w:val="24"/>
          <w:highlight w:val="none"/>
        </w:rPr>
        <w:t xml:space="preserve">产生量不超过</w:t>
      </w:r>
      <w:r>
        <w:rPr>
          <w:rFonts w:hint="eastAsia" w:ascii="宋体" w:hAnsi="宋体" w:eastAsia="宋体" w:cs="宋体"/>
          <w:sz w:val="24"/>
          <w:szCs w:val="24"/>
          <w:highlight w:val="none"/>
          <w:lang w:val="en-US" w:eastAsia="zh-CN"/>
        </w:rPr>
        <w:t xml:space="preserve">36200</w:t>
      </w:r>
      <w:r>
        <w:rPr>
          <w:rFonts w:hint="eastAsia" w:ascii="宋体" w:hAnsi="宋体" w:eastAsia="宋体" w:cs="宋体"/>
          <w:sz w:val="24"/>
          <w:szCs w:val="24"/>
          <w:highlight w:val="none"/>
        </w:rPr>
        <w:t xml:space="preserve">吨的情况下，按单价据实结算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超过36200吨，按总价包干结算</w:t>
      </w:r>
      <w:r>
        <w:rPr>
          <w:rFonts w:hint="eastAsia" w:ascii="宋体" w:hAnsi="宋体" w:eastAsia="宋体" w:cs="宋体"/>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13.处置单位确保达标排放，不发生安全环保等事故，不影响渗滤液正常处置。</w:t>
      </w:r>
      <w:r/>
    </w:p>
    <w:p>
      <w:pPr>
        <w:ind w:firstLine="480"/>
        <w:jc w:val="left"/>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六、采购标的验收标准</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采购人依照《转运站渗滤液外运处置考核办法》对中标人每月进行考评，每</w:t>
      </w:r>
      <w:r>
        <w:rPr>
          <w:rFonts w:hint="eastAsia" w:ascii="宋体" w:hAnsi="宋体" w:eastAsia="宋体" w:cs="宋体"/>
          <w:sz w:val="24"/>
          <w:szCs w:val="24"/>
          <w:highlight w:val="none"/>
          <w:lang w:eastAsia="zh-CN"/>
        </w:rPr>
        <w:t xml:space="preserve">季</w:t>
      </w:r>
      <w:r>
        <w:rPr>
          <w:rFonts w:hint="eastAsia" w:ascii="宋体" w:hAnsi="宋体" w:eastAsia="宋体" w:cs="宋体"/>
          <w:sz w:val="24"/>
          <w:szCs w:val="24"/>
          <w:highlight w:val="none"/>
        </w:rPr>
        <w:t xml:space="preserve">度进行奖惩、支付服务费用，每月评分结果每扣1分扣除</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千元服务费；对同一问题连续2个月出现的，</w:t>
      </w:r>
      <w:r>
        <w:rPr>
          <w:rFonts w:hint="eastAsia" w:ascii="宋体" w:hAnsi="宋体" w:eastAsia="宋体" w:cs="宋体"/>
          <w:bCs/>
          <w:sz w:val="24"/>
          <w:szCs w:val="24"/>
          <w:highlight w:val="none"/>
        </w:rPr>
        <w:t xml:space="preserve">次月</w:t>
      </w:r>
      <w:r>
        <w:rPr>
          <w:rFonts w:hint="eastAsia" w:ascii="宋体" w:hAnsi="宋体" w:eastAsia="宋体" w:cs="宋体"/>
          <w:bCs/>
          <w:sz w:val="24"/>
          <w:szCs w:val="24"/>
          <w:highlight w:val="none"/>
          <w:lang w:eastAsia="zh-CN"/>
        </w:rPr>
        <w:t xml:space="preserve">在考核办法规定的扣分分值基础上，</w:t>
      </w:r>
      <w:r>
        <w:rPr>
          <w:rFonts w:hint="eastAsia" w:ascii="宋体" w:hAnsi="宋体" w:eastAsia="宋体" w:cs="宋体"/>
          <w:bCs/>
          <w:sz w:val="24"/>
          <w:szCs w:val="24"/>
          <w:highlight w:val="none"/>
        </w:rPr>
        <w:t xml:space="preserve">加倍扣分扣款</w:t>
      </w:r>
      <w:r>
        <w:rPr>
          <w:rFonts w:hint="eastAsia" w:ascii="宋体" w:hAnsi="宋体" w:eastAsia="宋体" w:cs="宋体"/>
          <w:sz w:val="24"/>
          <w:szCs w:val="24"/>
          <w:highlight w:val="none"/>
        </w:rPr>
        <w:t xml:space="preserve">。同时，采购人有权要求中标人组织整改，并将整改情况报采购人。</w:t>
      </w:r>
      <w:r/>
    </w:p>
    <w:p>
      <w:pPr>
        <w:pStyle w:val="698"/>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七</w:t>
      </w:r>
      <w:r>
        <w:rPr>
          <w:rFonts w:hint="eastAsia" w:ascii="宋体" w:hAnsi="宋体" w:eastAsia="宋体" w:cs="宋体"/>
          <w:sz w:val="24"/>
          <w:szCs w:val="24"/>
          <w:highlight w:val="none"/>
          <w:lang w:eastAsia="zh-CN"/>
        </w:rPr>
        <w:t xml:space="preserve">、支付方式</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采购人每月考核，每3个月</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lang w:eastAsia="zh-CN"/>
        </w:rPr>
        <w:t xml:space="preserve">按照合同总价的12.5%，结合考核结果向</w:t>
      </w:r>
      <w:r>
        <w:rPr>
          <w:rFonts w:hint="eastAsia" w:ascii="宋体" w:hAnsi="宋体" w:cs="宋体"/>
          <w:sz w:val="24"/>
          <w:szCs w:val="24"/>
          <w:highlight w:val="none"/>
          <w:lang w:val="en-US" w:eastAsia="zh-CN"/>
        </w:rPr>
        <w:t xml:space="preserve">中标人</w:t>
      </w:r>
      <w:r>
        <w:rPr>
          <w:rFonts w:hint="eastAsia" w:ascii="宋体" w:hAnsi="宋体" w:eastAsia="宋体" w:cs="宋体"/>
          <w:sz w:val="24"/>
          <w:szCs w:val="24"/>
          <w:highlight w:val="none"/>
          <w:lang w:eastAsia="zh-CN"/>
        </w:rPr>
        <w:t xml:space="preserve">支付服务费用。采购方收到中标人提交完整的请款资料和发票后十五个工作日内向市财政局办理支付服务费用的手续。</w:t>
      </w:r>
      <w:r/>
    </w:p>
    <w:p>
      <w:pPr>
        <w:ind w:firstLine="480"/>
        <w:jc w:val="left"/>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采购标的的其他技术、服务等要求</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1、中标人必须独立承担服务；</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2、中标人应对国家、省、地方等行业法规、标准有深入研究和实际应用经验，保证服务合规及时；</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3、中标人应建立健全内部管理、纪律安全等制度，做好人员的安全教育和技能培训，承担全部作业经费</w:t>
      </w:r>
      <w:r>
        <w:rPr>
          <w:rFonts w:hint="eastAsia" w:ascii="宋体" w:hAnsi="宋体" w:eastAsia="宋体" w:cs="宋体"/>
          <w:sz w:val="24"/>
          <w:szCs w:val="24"/>
          <w:highlight w:val="none"/>
          <w:lang w:val="en-US" w:eastAsia="zh-CN"/>
        </w:rPr>
        <w:t xml:space="preserve">和风险，负责本项目的管理、运行、维护，使本项目处于良好的运行状态</w:t>
      </w:r>
      <w:r>
        <w:rPr>
          <w:rFonts w:hint="eastAsia" w:ascii="宋体" w:hAnsi="宋体" w:eastAsia="宋体" w:cs="宋体"/>
          <w:sz w:val="24"/>
          <w:szCs w:val="24"/>
          <w:highlight w:val="none"/>
          <w:lang w:eastAsia="zh-CN"/>
        </w:rPr>
        <w:t xml:space="preserve">。中标人服务人员在服务期间发生的一切安全事故责任均由中标人承担，发生的投诉事件由中标人负责做出解释并妥善处理；</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4、中标人必须遵守劳动法，依法规范用工，</w:t>
      </w:r>
      <w:r>
        <w:rPr>
          <w:rFonts w:hint="eastAsia" w:ascii="宋体" w:hAnsi="宋体" w:eastAsia="宋体" w:cs="宋体"/>
          <w:sz w:val="24"/>
          <w:szCs w:val="24"/>
          <w:highlight w:val="none"/>
          <w:lang w:val="en-US" w:eastAsia="zh-CN"/>
        </w:rPr>
        <w:t xml:space="preserve">不得使用大于法定退休年龄人员，</w:t>
      </w:r>
      <w:r>
        <w:rPr>
          <w:rFonts w:hint="eastAsia" w:ascii="宋体" w:hAnsi="宋体" w:eastAsia="宋体" w:cs="宋体"/>
          <w:sz w:val="24"/>
          <w:szCs w:val="24"/>
          <w:highlight w:val="none"/>
          <w:lang w:eastAsia="zh-CN"/>
        </w:rPr>
        <w:t xml:space="preserve">保障职工合法权益，全员签订劳动合同，加班费用支付按政策法规规定执行；</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5、中标人应为项目工作人员提供符合环境要求的工作防护服装及劳动保护用品；</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6、中标人按采购人要求定期提供运行数据等资料，并确保资料信息的真实性和规范性；</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7、中标人应实时掌握转运站项目的渗滤液产生情况，及时清运，确保转运站渗滤液不发生外溢，合规处置；</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8、中标人应实时掌握项目的运行状况、安全生产、环保排放等情况，遇特别紧急、重大的问题应在1小时内电话报告，后于24小时内补充书面情况说明。</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附件1</w:t>
      </w:r>
      <w:r/>
    </w:p>
    <w:tbl>
      <w:tblPr>
        <w:tblStyle w:val="707"/>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8"/>
        <w:gridCol w:w="3875"/>
        <w:gridCol w:w="4212"/>
        <w:gridCol w:w="800"/>
        <w:gridCol w:w="901"/>
      </w:tblGrid>
      <w:tr>
        <w:trPr>
          <w:jc w:val="center"/>
          <w:trHeight w:val="607"/>
        </w:trPr>
        <w:tc>
          <w:tcPr>
            <w:gridSpan w:val="5"/>
            <w:shd w:val="clear" w:color="auto" w:fill="auto"/>
            <w:tcW w:w="10626"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转运站渗滤液外运处置考核评分表</w:t>
            </w:r>
            <w:r/>
          </w:p>
        </w:tc>
      </w:tr>
      <w:tr>
        <w:trPr>
          <w:jc w:val="center"/>
          <w:trHeight w:val="795"/>
        </w:trPr>
        <w:tc>
          <w:tcPr>
            <w:shd w:val="clear" w:color="auto" w:fill="auto"/>
            <w:tcW w:w="838"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考核项目</w:t>
            </w:r>
            <w:r/>
          </w:p>
        </w:tc>
        <w:tc>
          <w:tcPr>
            <w:shd w:val="clear" w:color="auto" w:fill="auto"/>
            <w:tcW w:w="3875"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考核内容</w:t>
            </w:r>
            <w:r/>
          </w:p>
        </w:tc>
        <w:tc>
          <w:tcPr>
            <w:shd w:val="clear" w:color="auto" w:fill="auto"/>
            <w:tcW w:w="4212"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扣分标准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w:t>
            </w:r>
            <w:r/>
          </w:p>
        </w:tc>
        <w:tc>
          <w:tcPr>
            <w:shd w:val="clear" w:color="auto" w:fill="auto"/>
            <w:tcW w:w="90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jc w:val="center"/>
          <w:trHeight w:val="717"/>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一、装载30分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1、运输车辆进站后与站内对接，正常装载渗滤液。</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装载过程发生事故影响转运站正常运行的，每站每次扣2分。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43"/>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2、装载完毕后工完场清。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因装载渗滤液导致周围环境较差的，每次扣1分。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0"/>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3、服从转运站的现场指挥。</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如有不服从指挥情况，每车次扣1分。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504"/>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4、及时清运站内渗滤液，确保转运站正常达标运行。</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如不能及时清运，每次扣1分；因未及时清运导致站点环保指标超标，引起污水管道被封的，每次扣2分；因未及时清运导致站点环保指标超标的被环保部门处罚的，每次扣3分。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93"/>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二、运输25分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1、GPS、IC卡、随车称重系统等可正常使用。</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如有因服务单位自身原因导致无法正常使用的，每车次扣2分。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1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2、车容车貌整洁。</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如有不整洁现象，每车次扣1分。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83"/>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3、运输车辆不发生超载、超速，文明驾驶；不发生有责事故。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如有发现超速及其他不文明驾驶行为，每车次扣1分；超载5%-10%，每车次扣1分；超载10-30%，每车次扣2分；超载30%以上，每车次扣3分；发生有责事故，导致渗滤液泄漏的，每次扣5分。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1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4、运输车辆途中确保密闭运输，不得出现抛洒滴漏等现象。</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4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5、运输过程按规定线路行驶，不得出现偷排或者装入其他废水等情况。</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6、专车专用，不得挪作他用。</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280"/>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三、处置25分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1、渗滤液处置达标排放，正常运行，不发生环保事故。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如有指标未达标情况，每次扣2分；如有收到相关部门处罚、督查或投诉情况，每次扣5分。如有因此导致的停业整顿情况，每次扣10分。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6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2、处置过程不得有偷排、漏排情况。</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40"/>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四、其他20分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1、运输车辆需按要求填写清运联单，存根交市环卫中心管理。</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未按要求填写的，发现一车次扣1分；未及时交付的，发现一车次扣1分。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74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2、清运的渗滤液需经过合格的地磅称重系统记录，如有特殊情况需手工记录的，需驾驶员、地磅房管理人员共同签字并同时告知市环卫中心确认。</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如有擅自手工记录输入的，发现一车次扣2分。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22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3、安全管理制度完善、有效落实，未发生安全责任事故。</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发现安全隐患问题的每项（处）扣1分；发生人员重伤、死亡事故或重大财产事故每次扣10分（此项不受总分限制）。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57"/>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4、不发生舆论负面影响。</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产生舆论负面影响，每次扣5分。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72"/>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5、对人员安全、起火等事件应在1小时内告知市环卫中心，24小时内提交书面报告。</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事件发生后迟报、瞒报、漏报，扣5分/次。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8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6、服从市环卫中心的管理和调度。</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不配合相关工作的，扣5分/次。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2"/>
        </w:trPr>
        <w:tc>
          <w:tcPr>
            <w:gridSpan w:val="3"/>
            <w:shd w:val="clear" w:color="auto" w:fill="auto"/>
            <w:tcW w:w="8925"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扣分合计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25"/>
        </w:trPr>
        <w:tc>
          <w:tcPr>
            <w:gridSpan w:val="3"/>
            <w:shd w:val="clear" w:color="auto" w:fill="auto"/>
            <w:tcW w:w="8925"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得分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pStyle w:val="698"/>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附件2</w:t>
      </w:r>
      <w:r/>
    </w:p>
    <w:p>
      <w:pPr>
        <w:pStyle w:val="69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无锡市大型生活垃圾转运站渗滤液清运联单</w:t>
      </w:r>
      <w:r/>
    </w:p>
    <w:p>
      <w:pPr>
        <w:ind w:left="0" w:firstLine="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NO.________</w:t>
      </w:r>
      <w:r/>
    </w:p>
    <w:tbl>
      <w:tblPr>
        <w:tblStyle w:val="70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449"/>
        <w:gridCol w:w="1154"/>
        <w:gridCol w:w="2041"/>
        <w:gridCol w:w="1154"/>
        <w:gridCol w:w="1745"/>
        <w:gridCol w:w="858"/>
      </w:tblGrid>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产生单位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产生单位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682"/>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离站时间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经手人签名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85"/>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接纳单位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接纳</w:t>
            </w:r>
            <w:r>
              <w:rPr>
                <w:rFonts w:hint="eastAsia" w:ascii="宋体" w:hAnsi="宋体" w:eastAsia="宋体" w:cs="宋体"/>
                <w:color w:val="000000"/>
                <w:sz w:val="24"/>
                <w:szCs w:val="24"/>
                <w:highlight w:val="none"/>
              </w:rPr>
              <w:t xml:space="preserve">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经手人签名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630"/>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bl>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备注：1、此任务单1车次1单、1式4份，为渗滤液外运处理费用的结算依据；</w:t>
      </w:r>
      <w:r/>
    </w:p>
    <w:p>
      <w:pPr>
        <w:ind w:left="0" w:hanging="21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2、此任务单由各转运站负责开出，负责人填写完毕并签字后交运输单位经手人填写并签字后，运输车辆方可驶离该站；</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3、运输单位经手人将渗滤液运送至</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时，应将清运联单交</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经手人填写并签字后方可排放；</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4、渗滤液</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填写完毕并签字后，留存1份，其余3份交运输单位；</w:t>
      </w:r>
      <w:r/>
    </w:p>
    <w:p>
      <w:pPr>
        <w:ind w:left="0" w:hanging="21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5、运输单位收到</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所给任务单，留存1份，其余1份返回渗滤液产生单位，1份交予无锡市环境卫生管理服务中心；</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6、无锡市环境卫生管理服务中心将随机检查清运联单的实施情况，并纳入考核。</w:t>
      </w:r>
      <w:r/>
    </w:p>
    <w:p>
      <w:pPr>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rPr>
          <w:highlight w:val="none"/>
        </w:rPr>
      </w:pPr>
      <w:r>
        <w:rPr>
          <w:highlight w:val="none"/>
        </w:rPr>
      </w:r>
      <w:r/>
    </w:p>
    <w:p>
      <w:pPr>
        <w:numPr>
          <w:ilvl w:val="0"/>
          <w:numId w:val="4"/>
        </w:numPr>
        <w:jc w:val="center"/>
        <w:spacing w:line="360" w:lineRule="auto"/>
        <w:rPr>
          <w:rFonts w:ascii="黑体" w:hAnsi="宋体" w:eastAsia="黑体"/>
          <w:b/>
          <w:color w:val="000000"/>
          <w:sz w:val="28"/>
          <w:szCs w:val="28"/>
          <w:highlight w:val="none"/>
        </w:rPr>
        <w:outlineLvl w:val="0"/>
      </w:pPr>
      <w:r>
        <w:rPr>
          <w:rFonts w:hint="eastAsia" w:ascii="黑体" w:eastAsia="黑体"/>
          <w:bCs/>
          <w:color w:val="000000"/>
          <w:sz w:val="28"/>
          <w:szCs w:val="28"/>
          <w:highlight w:val="none"/>
        </w:rPr>
        <w:br w:type="page" w:clear="all"/>
      </w:r>
      <w:r>
        <w:rPr>
          <w:rFonts w:hint="eastAsia" w:ascii="黑体" w:hAnsi="宋体" w:eastAsia="黑体"/>
          <w:b/>
          <w:color w:val="000000"/>
          <w:sz w:val="28"/>
          <w:szCs w:val="28"/>
          <w:highlight w:val="none"/>
        </w:rPr>
        <w:t xml:space="preserve">合同书（格式，投标时不需填写）</w:t>
      </w:r>
      <w:bookmarkEnd w:id="10"/>
      <w:r/>
      <w:r/>
    </w:p>
    <w:p>
      <w:pPr>
        <w:spacing w:line="440" w:lineRule="exact"/>
        <w:rPr>
          <w:rFonts w:hint="eastAsia" w:ascii="宋体" w:hAnsi="宋体"/>
          <w:b/>
          <w:sz w:val="24"/>
          <w:highlight w:val="none"/>
        </w:rPr>
      </w:pPr>
      <w:r/>
      <w:bookmarkStart w:id="12" w:name="_Toc15101"/>
      <w:r/>
      <w:r/>
    </w:p>
    <w:p>
      <w:pPr>
        <w:pStyle w:val="713"/>
        <w:ind w:left="0" w:firstLine="0"/>
        <w:jc w:val="center"/>
        <w:keepLines w:val="0"/>
        <w:keepNext w:val="0"/>
        <w:pageBreakBefore w:val="0"/>
        <w:spacing w:line="580" w:lineRule="exact"/>
        <w:widowControl w:val="off"/>
        <w:rPr>
          <w:rFonts w:hint="eastAsia" w:ascii="方正小标宋_GBK" w:hAnsi="方正小标宋_GBK" w:eastAsia="方正小标宋_GBK" w:cs="方正小标宋_GBK"/>
          <w:b w:val="0"/>
          <w:bCs/>
          <w:sz w:val="44"/>
          <w:szCs w:val="44"/>
          <w:highlight w:val="none"/>
        </w:rPr>
      </w:pPr>
      <w:r>
        <w:rPr>
          <w:rFonts w:hint="eastAsia" w:ascii="方正小标宋_GBK" w:hAnsi="方正小标宋_GBK" w:eastAsia="方正小标宋_GBK" w:cs="方正小标宋_GBK"/>
          <w:b w:val="0"/>
          <w:bCs/>
          <w:sz w:val="44"/>
          <w:szCs w:val="44"/>
          <w:highlight w:val="none"/>
          <w:lang w:eastAsia="zh-CN"/>
        </w:rPr>
        <w:t xml:space="preserve">2026年生活垃圾转运站渗滤液外运处置项目</w:t>
      </w:r>
      <w:r/>
    </w:p>
    <w:p>
      <w:pPr>
        <w:pStyle w:val="713"/>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pStyle w:val="713"/>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ind w:firstLine="1500"/>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14"/>
        <w:jc w:val="center"/>
        <w:rPr>
          <w:highlight w:val="none"/>
        </w:rPr>
      </w:pPr>
      <w:r>
        <w:rPr>
          <w:highlight w:val="none"/>
        </w:rPr>
      </w:r>
      <w:r/>
    </w:p>
    <w:p>
      <w:pPr>
        <w:pStyle w:val="713"/>
        <w:ind w:left="0" w:firstLine="0"/>
        <w:jc w:val="center"/>
        <w:rPr>
          <w:rFonts w:hint="eastAsia" w:ascii="方正小标宋_GBK" w:hAnsi="方正小标宋_GBK" w:eastAsia="方正小标宋_GBK" w:cs="方正小标宋_GBK"/>
          <w:sz w:val="84"/>
          <w:szCs w:val="84"/>
          <w:highlight w:val="none"/>
        </w:rPr>
      </w:pPr>
      <w:r>
        <w:rPr>
          <w:rFonts w:hint="eastAsia" w:ascii="方正小标宋_GBK" w:hAnsi="方正小标宋_GBK" w:eastAsia="方正小标宋_GBK" w:cs="方正小标宋_GBK"/>
          <w:sz w:val="84"/>
          <w:szCs w:val="84"/>
          <w:highlight w:val="none"/>
        </w:rPr>
        <w:t xml:space="preserve">合</w:t>
      </w:r>
      <w:r/>
    </w:p>
    <w:p>
      <w:pPr>
        <w:pStyle w:val="713"/>
        <w:ind w:left="0" w:firstLine="0"/>
        <w:jc w:val="center"/>
        <w:rPr>
          <w:rFonts w:hint="eastAsia" w:ascii="方正小标宋_GBK" w:hAnsi="方正小标宋_GBK" w:eastAsia="方正小标宋_GBK" w:cs="方正小标宋_GBK"/>
          <w:sz w:val="84"/>
          <w:szCs w:val="84"/>
          <w:highlight w:val="none"/>
        </w:rPr>
      </w:pPr>
      <w:r>
        <w:rPr>
          <w:rFonts w:hint="eastAsia" w:ascii="方正小标宋_GBK" w:hAnsi="方正小标宋_GBK" w:eastAsia="方正小标宋_GBK" w:cs="方正小标宋_GBK"/>
          <w:sz w:val="84"/>
          <w:szCs w:val="84"/>
          <w:highlight w:val="none"/>
        </w:rPr>
        <w:t xml:space="preserve">同</w:t>
      </w:r>
      <w:r/>
    </w:p>
    <w:p>
      <w:pPr>
        <w:pStyle w:val="713"/>
        <w:ind w:left="0" w:firstLine="0"/>
        <w:jc w:val="center"/>
        <w:rPr>
          <w:rFonts w:hint="eastAsia" w:ascii="方正小标宋_GBK" w:hAnsi="方正小标宋_GBK" w:eastAsia="方正小标宋_GBK" w:cs="方正小标宋_GBK"/>
          <w:b/>
          <w:sz w:val="84"/>
          <w:szCs w:val="84"/>
          <w:highlight w:val="none"/>
        </w:rPr>
      </w:pPr>
      <w:r>
        <w:rPr>
          <w:rFonts w:hint="eastAsia" w:ascii="方正小标宋_GBK" w:hAnsi="方正小标宋_GBK" w:eastAsia="方正小标宋_GBK" w:cs="方正小标宋_GBK"/>
          <w:sz w:val="84"/>
          <w:szCs w:val="84"/>
          <w:highlight w:val="none"/>
        </w:rPr>
        <w:t xml:space="preserve">书</w:t>
      </w:r>
      <w:r/>
    </w:p>
    <w:p>
      <w:pPr>
        <w:pStyle w:val="713"/>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pStyle w:val="713"/>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pStyle w:val="713"/>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ind w:firstLine="1500"/>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ind w:firstLine="1500"/>
        <w:keepLines w:val="0"/>
        <w:keepNext w:val="0"/>
        <w:pageBreakBefore w:val="0"/>
        <w:spacing w:line="700" w:lineRule="exact"/>
        <w:widowControl w:val="off"/>
        <w:rPr>
          <w:rFonts w:hint="default"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val="en-US" w:eastAsia="zh-CN"/>
        </w:rPr>
        <w:t xml:space="preserve">  </w:t>
      </w:r>
      <w:r/>
    </w:p>
    <w:p>
      <w:pPr>
        <w:ind w:firstLine="1500"/>
        <w:keepLines w:val="0"/>
        <w:keepNext w:val="0"/>
        <w:pageBreakBefore w:val="0"/>
        <w:spacing w:line="700" w:lineRule="exact"/>
        <w:widowControl w:val="off"/>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采购人：</w:t>
      </w:r>
      <w:r>
        <w:rPr>
          <w:rFonts w:hint="eastAsia" w:ascii="黑体" w:hAnsi="华文中宋" w:eastAsia="黑体"/>
          <w:bCs/>
          <w:color w:val="000000"/>
          <w:sz w:val="30"/>
          <w:szCs w:val="30"/>
          <w:highlight w:val="none"/>
          <w:lang w:eastAsia="zh-CN"/>
        </w:rPr>
        <w:t xml:space="preserve">无锡市环境卫生管理服务中心</w:t>
      </w:r>
      <w:r/>
    </w:p>
    <w:p>
      <w:pPr>
        <w:ind w:firstLine="1500"/>
        <w:jc w:val="left"/>
        <w:keepLines w:val="0"/>
        <w:keepNext w:val="0"/>
        <w:pageBreakBefore w:val="0"/>
        <w:spacing w:line="700" w:lineRule="exact"/>
        <w:widowControl w:val="off"/>
        <w:rPr>
          <w:rFonts w:hint="default"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中标方：</w:t>
      </w:r>
      <w:r>
        <w:rPr>
          <w:rFonts w:hint="eastAsia" w:ascii="黑体" w:hAnsi="华文中宋" w:eastAsia="黑体"/>
          <w:bCs/>
          <w:color w:val="000000"/>
          <w:sz w:val="30"/>
          <w:szCs w:val="30"/>
          <w:highlight w:val="none"/>
          <w:lang w:val="en-US" w:eastAsia="zh-CN"/>
        </w:rPr>
        <w:t xml:space="preserve">   </w:t>
      </w:r>
      <w:r/>
    </w:p>
    <w:p>
      <w:pPr>
        <w:ind w:firstLine="1500"/>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ind w:left="0" w:firstLine="0"/>
        <w:jc w:val="center"/>
        <w:spacing w:line="540" w:lineRule="exact"/>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lang w:eastAsia="zh-CN"/>
        </w:rPr>
        <w:t xml:space="preserve">二〇二六</w:t>
      </w:r>
      <w:r>
        <w:rPr>
          <w:rFonts w:hint="eastAsia" w:ascii="黑体" w:hAnsi="华文中宋" w:eastAsia="黑体"/>
          <w:bCs/>
          <w:color w:val="000000"/>
          <w:sz w:val="44"/>
          <w:szCs w:val="44"/>
          <w:highlight w:val="none"/>
        </w:rPr>
        <w:t xml:space="preserve">年</w:t>
      </w:r>
      <w:r>
        <w:rPr>
          <w:rFonts w:hint="eastAsia" w:ascii="黑体" w:hAnsi="华文中宋" w:eastAsia="黑体"/>
          <w:bCs/>
          <w:color w:val="000000"/>
          <w:sz w:val="44"/>
          <w:szCs w:val="44"/>
          <w:highlight w:val="none"/>
          <w:lang w:val="en-US" w:eastAsia="zh-CN"/>
        </w:rPr>
        <w:t xml:space="preserve">   </w:t>
      </w:r>
      <w:r>
        <w:rPr>
          <w:rFonts w:hint="eastAsia" w:ascii="黑体" w:hAnsi="华文中宋" w:eastAsia="黑体"/>
          <w:bCs/>
          <w:color w:val="000000"/>
          <w:sz w:val="44"/>
          <w:szCs w:val="44"/>
          <w:highlight w:val="none"/>
        </w:rPr>
        <w:t xml:space="preserve">月</w:t>
      </w:r>
      <w:r/>
    </w:p>
    <w:p>
      <w:pPr>
        <w:rPr>
          <w:rFonts w:hint="eastAsia" w:ascii="黑体" w:hAnsi="宋体" w:eastAsia="黑体"/>
          <w:b/>
          <w:color w:val="000000"/>
          <w:sz w:val="28"/>
          <w:szCs w:val="28"/>
          <w:highlight w:val="none"/>
        </w:rPr>
      </w:pPr>
      <w:r>
        <w:rPr>
          <w:rFonts w:hint="eastAsia" w:ascii="黑体" w:hAnsi="宋体" w:eastAsia="黑体"/>
          <w:b/>
          <w:color w:val="000000"/>
          <w:sz w:val="28"/>
          <w:szCs w:val="28"/>
          <w:highlight w:val="none"/>
        </w:rPr>
        <w:br w:type="page" w:clear="all"/>
      </w:r>
      <w:r/>
    </w:p>
    <w:p>
      <w:pPr>
        <w:numPr>
          <w:ilvl w:val="0"/>
          <w:numId w:val="0"/>
        </w:numPr>
        <w:jc w:val="center"/>
        <w:spacing w:line="360" w:lineRule="auto"/>
        <w:rPr>
          <w:rFonts w:hint="eastAsia" w:ascii="黑体" w:hAnsi="宋体" w:eastAsia="黑体"/>
          <w:b/>
          <w:color w:val="000000"/>
          <w:sz w:val="28"/>
          <w:szCs w:val="28"/>
          <w:highlight w:val="none"/>
        </w:rPr>
        <w:outlineLvl w:val="0"/>
      </w:pPr>
      <w:r>
        <w:rPr>
          <w:rFonts w:hint="eastAsia" w:ascii="黑体" w:hAnsi="宋体" w:eastAsia="黑体"/>
          <w:b/>
          <w:color w:val="000000"/>
          <w:sz w:val="28"/>
          <w:szCs w:val="28"/>
          <w:highlight w:val="none"/>
        </w:rPr>
      </w:r>
      <w:r/>
    </w:p>
    <w:p>
      <w:pPr>
        <w:pStyle w:val="697"/>
        <w:jc w:val="center"/>
        <w:rPr>
          <w:rFonts w:hint="eastAsia"/>
          <w:highlight w:val="none"/>
        </w:rPr>
      </w:pPr>
      <w:r>
        <w:rPr>
          <w:rFonts w:hint="eastAsia"/>
          <w:highlight w:val="none"/>
        </w:rPr>
        <w:t xml:space="preserve">合同书</w:t>
      </w:r>
      <w:r/>
    </w:p>
    <w:p>
      <w:pPr>
        <w:ind w:firstLine="482"/>
        <w:keepLines w:val="0"/>
        <w:keepNext w:val="0"/>
        <w:pageBreakBefore w:val="0"/>
        <w:spacing w:line="400" w:lineRule="exact"/>
        <w:widowControl w:val="off"/>
        <w:rPr>
          <w:rFonts w:hint="eastAsia" w:ascii="宋体" w:hAnsi="宋体" w:eastAsia="宋体" w:cs="宋体"/>
          <w:b/>
          <w:sz w:val="24"/>
          <w:szCs w:val="24"/>
          <w:highlight w:val="none"/>
          <w:u w:val="single"/>
        </w:rPr>
      </w:pPr>
      <w:r>
        <w:rPr>
          <w:rFonts w:hint="eastAsia" w:ascii="宋体" w:hAnsi="宋体" w:cs="宋体"/>
          <w:b/>
          <w:sz w:val="24"/>
          <w:szCs w:val="24"/>
          <w:highlight w:val="none"/>
          <w:lang w:eastAsia="zh-CN"/>
        </w:rPr>
        <w:t xml:space="preserve">采购人</w:t>
      </w:r>
      <w:r>
        <w:rPr>
          <w:rFonts w:hint="eastAsia" w:ascii="宋体" w:hAnsi="宋体" w:eastAsia="宋体" w:cs="宋体"/>
          <w:b/>
          <w:sz w:val="24"/>
          <w:szCs w:val="24"/>
          <w:highlight w:val="none"/>
        </w:rPr>
        <w:t xml:space="preserve">（采购人）：无锡市环境卫生管理服务中心</w:t>
      </w:r>
      <w:r/>
    </w:p>
    <w:p>
      <w:pPr>
        <w:ind w:firstLine="482"/>
        <w:keepLines w:val="0"/>
        <w:keepNext w:val="0"/>
        <w:pageBreakBefore w:val="0"/>
        <w:spacing w:line="400" w:lineRule="exact"/>
        <w:widowControl w:val="off"/>
        <w:rPr>
          <w:rFonts w:hint="eastAsia" w:ascii="宋体" w:hAnsi="宋体" w:eastAsia="宋体" w:cs="宋体"/>
          <w:b/>
          <w:sz w:val="24"/>
          <w:szCs w:val="24"/>
          <w:highlight w:val="none"/>
          <w:u w:val="single"/>
          <w:lang w:val="en-US" w:eastAsia="zh-CN"/>
        </w:rPr>
      </w:pPr>
      <w:r>
        <w:rPr>
          <w:rFonts w:hint="eastAsia" w:ascii="宋体" w:hAnsi="宋体" w:eastAsia="宋体" w:cs="宋体"/>
          <w:b/>
          <w:sz w:val="24"/>
          <w:szCs w:val="24"/>
          <w:highlight w:val="none"/>
        </w:rPr>
        <w:t xml:space="preserve">乙方（中标方）：</w:t>
      </w:r>
      <w:r>
        <w:rPr>
          <w:rFonts w:hint="eastAsia" w:ascii="宋体" w:hAnsi="宋体" w:eastAsia="宋体" w:cs="宋体"/>
          <w:b/>
          <w:sz w:val="24"/>
          <w:szCs w:val="24"/>
          <w:highlight w:val="none"/>
          <w:lang w:val="en-US" w:eastAsia="zh-CN"/>
        </w:rPr>
        <w:t xml:space="preserve">    </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w:t>
      </w:r>
      <w:r>
        <w:rPr>
          <w:rFonts w:hint="eastAsia" w:ascii="宋体" w:hAnsi="宋体" w:eastAsia="宋体" w:cs="宋体"/>
          <w:bCs/>
          <w:sz w:val="24"/>
          <w:szCs w:val="24"/>
          <w:highlight w:val="none"/>
        </w:rPr>
        <w:t xml:space="preserve">采购项目编号：</w:t>
      </w:r>
      <w:r>
        <w:rPr>
          <w:rFonts w:hint="eastAsia" w:ascii="宋体" w:hAnsi="宋体" w:eastAsia="宋体" w:cs="宋体"/>
          <w:bCs/>
          <w:sz w:val="24"/>
          <w:szCs w:val="24"/>
          <w:highlight w:val="none"/>
          <w:lang w:val="en-US" w:eastAsia="zh-CN"/>
        </w:rPr>
        <w:t xml:space="preserve">    </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rPr>
        <w:t xml:space="preserve">本项目包括南长生活垃圾转运站（扬高路31号）和滨湖区生活垃圾转运站（青龙山133号）两座大型生活垃圾转运站的渗滤液外运处置服务，以及指定的应急保障任务。服务的目标是两座大型生活垃圾转运站产生的渗滤液得到及时清运、合规处置、达标排放，确保转运站安全、环保、稳定运行。</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sz w:val="24"/>
          <w:szCs w:val="24"/>
          <w:highlight w:val="none"/>
        </w:rPr>
        <w:t xml:space="preserve">中标总金额：</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（大写）；</w:t>
      </w:r>
      <w:r>
        <w:rPr>
          <w:rFonts w:hint="eastAsia" w:ascii="宋体" w:hAnsi="宋体" w:eastAsia="宋体" w:cs="宋体"/>
          <w:bCs/>
          <w:sz w:val="24"/>
          <w:szCs w:val="24"/>
          <w:highlight w:val="none"/>
          <w:lang w:val="en-US" w:eastAsia="zh-CN"/>
        </w:rPr>
        <w:t xml:space="preserve">        元</w:t>
      </w:r>
      <w:r>
        <w:rPr>
          <w:rFonts w:hint="eastAsia" w:ascii="宋体" w:hAnsi="宋体" w:eastAsia="宋体" w:cs="宋体"/>
          <w:bCs/>
          <w:sz w:val="24"/>
          <w:szCs w:val="24"/>
          <w:highlight w:val="none"/>
        </w:rPr>
        <w:t xml:space="preserve">（小写）</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四、</w:t>
      </w:r>
      <w:r>
        <w:rPr>
          <w:rFonts w:hint="eastAsia" w:ascii="宋体" w:hAnsi="宋体" w:eastAsia="宋体" w:cs="宋体"/>
          <w:bCs/>
          <w:sz w:val="24"/>
          <w:szCs w:val="24"/>
          <w:highlight w:val="none"/>
        </w:rPr>
        <w:t xml:space="preserve">验收标准：采购人依照《转运站渗滤液外运处置考核办法》对中标人每月进行考评，每</w:t>
      </w:r>
      <w:r>
        <w:rPr>
          <w:rFonts w:hint="eastAsia" w:ascii="宋体" w:hAnsi="宋体" w:eastAsia="宋体" w:cs="宋体"/>
          <w:bCs/>
          <w:sz w:val="24"/>
          <w:szCs w:val="24"/>
          <w:highlight w:val="none"/>
          <w:lang w:eastAsia="zh-CN"/>
        </w:rPr>
        <w:t xml:space="preserve">季</w:t>
      </w:r>
      <w:r>
        <w:rPr>
          <w:rFonts w:hint="eastAsia" w:ascii="宋体" w:hAnsi="宋体" w:eastAsia="宋体" w:cs="宋体"/>
          <w:bCs/>
          <w:sz w:val="24"/>
          <w:szCs w:val="24"/>
          <w:highlight w:val="none"/>
        </w:rPr>
        <w:t xml:space="preserve">度进行奖惩、支付服务费用，每月评分结果每扣1分扣除</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千元服务费；对同一问题连续2个月出现的，</w:t>
      </w:r>
      <w:r>
        <w:rPr>
          <w:rFonts w:hint="eastAsia" w:ascii="宋体" w:hAnsi="宋体" w:eastAsia="宋体" w:cs="宋体"/>
          <w:bCs/>
          <w:sz w:val="24"/>
          <w:szCs w:val="24"/>
          <w:highlight w:val="none"/>
        </w:rPr>
        <w:t xml:space="preserve">次月</w:t>
      </w:r>
      <w:r>
        <w:rPr>
          <w:rFonts w:hint="eastAsia" w:ascii="宋体" w:hAnsi="宋体" w:eastAsia="宋体" w:cs="宋体"/>
          <w:bCs/>
          <w:sz w:val="24"/>
          <w:szCs w:val="24"/>
          <w:highlight w:val="none"/>
          <w:lang w:eastAsia="zh-CN"/>
        </w:rPr>
        <w:t xml:space="preserve">在考核办法规定的扣分分值基础上，</w:t>
      </w:r>
      <w:r>
        <w:rPr>
          <w:rFonts w:hint="eastAsia" w:ascii="宋体" w:hAnsi="宋体" w:eastAsia="宋体" w:cs="宋体"/>
          <w:bCs/>
          <w:sz w:val="24"/>
          <w:szCs w:val="24"/>
          <w:highlight w:val="none"/>
        </w:rPr>
        <w:t xml:space="preserve">加倍扣分扣款。</w:t>
      </w:r>
      <w:r>
        <w:rPr>
          <w:rFonts w:hint="eastAsia" w:ascii="宋体" w:hAnsi="宋体" w:eastAsia="宋体" w:cs="宋体"/>
          <w:bCs/>
          <w:sz w:val="24"/>
          <w:szCs w:val="24"/>
          <w:highlight w:val="none"/>
        </w:rPr>
        <w:t xml:space="preserve">同时，采购人有权要求中标人组织整改，并将整改情况报采购人。</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服务期：合同签订起始日期起</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eastAsia="zh-CN"/>
        </w:rPr>
        <w:t xml:space="preserve">。</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六、</w:t>
      </w:r>
      <w:r>
        <w:rPr>
          <w:rFonts w:hint="eastAsia" w:ascii="宋体" w:hAnsi="宋体" w:eastAsia="宋体" w:cs="宋体"/>
          <w:bCs/>
          <w:sz w:val="24"/>
          <w:szCs w:val="24"/>
          <w:highlight w:val="none"/>
        </w:rPr>
        <w:t xml:space="preserve">服务地点和方式：</w:t>
      </w:r>
      <w:r>
        <w:rPr>
          <w:rFonts w:hint="eastAsia" w:ascii="宋体" w:hAnsi="宋体" w:eastAsia="宋体" w:cs="宋体"/>
          <w:bCs/>
          <w:sz w:val="24"/>
          <w:szCs w:val="24"/>
          <w:highlight w:val="none"/>
        </w:rPr>
        <w:t xml:space="preserve">南长生活垃圾转运站（扬高路31号）、滨湖生活垃圾转运站（青龙山133号）。</w:t>
      </w:r>
      <w:r>
        <w:rPr>
          <w:rFonts w:hint="eastAsia" w:ascii="宋体" w:hAnsi="宋体" w:eastAsia="宋体" w:cs="宋体"/>
          <w:bCs/>
          <w:sz w:val="24"/>
          <w:szCs w:val="24"/>
          <w:highlight w:val="none"/>
          <w:lang w:val="en-US" w:eastAsia="zh-CN"/>
        </w:rPr>
        <w:t xml:space="preserve">按采购要求实施。</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七、</w:t>
      </w:r>
      <w:r>
        <w:rPr>
          <w:rFonts w:hint="eastAsia" w:ascii="宋体" w:hAnsi="宋体" w:eastAsia="宋体" w:cs="宋体"/>
          <w:bCs/>
          <w:sz w:val="24"/>
          <w:szCs w:val="24"/>
          <w:highlight w:val="none"/>
        </w:rPr>
        <w:t xml:space="preserve">支付步骤和办法：</w:t>
      </w:r>
      <w:r>
        <w:rPr>
          <w:rFonts w:hint="eastAsia" w:ascii="宋体" w:hAnsi="宋体" w:eastAsia="宋体" w:cs="宋体"/>
          <w:sz w:val="24"/>
          <w:szCs w:val="24"/>
          <w:highlight w:val="none"/>
          <w:lang w:eastAsia="zh-CN"/>
        </w:rPr>
        <w:t xml:space="preserve">采购人每月考核，</w:t>
      </w:r>
      <w:r>
        <w:rPr>
          <w:rFonts w:hint="eastAsia" w:ascii="宋体" w:hAnsi="宋体" w:eastAsia="宋体" w:cs="宋体"/>
          <w:sz w:val="24"/>
          <w:szCs w:val="24"/>
          <w:highlight w:val="none"/>
          <w:lang w:eastAsia="zh-CN"/>
        </w:rPr>
        <w:t xml:space="preserve">每3个月</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lang w:eastAsia="zh-CN"/>
        </w:rPr>
        <w:t xml:space="preserve">按照合同总价的12.5%，结合考核结果向乙方支付服务费用</w:t>
      </w:r>
      <w:r>
        <w:rPr>
          <w:rFonts w:hint="eastAsia" w:ascii="宋体" w:hAnsi="宋体" w:eastAsia="宋体" w:cs="宋体"/>
          <w:sz w:val="24"/>
          <w:szCs w:val="24"/>
          <w:highlight w:val="none"/>
          <w:lang w:eastAsia="zh-CN"/>
        </w:rPr>
        <w:t xml:space="preserve">。采购方收到中标人提交完整的请款资料和发票后十五个工作日内向市财政局办理支付服务费用的手续。</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八、</w:t>
      </w:r>
      <w:r>
        <w:rPr>
          <w:rFonts w:hint="eastAsia" w:ascii="宋体" w:hAnsi="宋体" w:eastAsia="宋体" w:cs="宋体"/>
          <w:bCs/>
          <w:sz w:val="24"/>
          <w:szCs w:val="24"/>
          <w:highlight w:val="none"/>
        </w:rPr>
        <w:t xml:space="preserve">售后服务：</w:t>
      </w:r>
      <w:r>
        <w:rPr>
          <w:rFonts w:hint="eastAsia" w:ascii="宋体" w:hAnsi="宋体" w:eastAsia="宋体" w:cs="宋体"/>
          <w:bCs/>
          <w:sz w:val="24"/>
          <w:szCs w:val="24"/>
          <w:highlight w:val="none"/>
          <w:lang w:val="en-US" w:eastAsia="zh-CN"/>
        </w:rPr>
        <w:t xml:space="preserve">/</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九、</w:t>
      </w:r>
      <w:r>
        <w:rPr>
          <w:rFonts w:hint="eastAsia" w:ascii="宋体" w:hAnsi="宋体" w:eastAsia="宋体" w:cs="宋体"/>
          <w:bCs/>
          <w:sz w:val="24"/>
          <w:szCs w:val="24"/>
          <w:highlight w:val="none"/>
        </w:rPr>
        <w:t xml:space="preserve">违约责任：</w:t>
      </w:r>
      <w:r>
        <w:rPr>
          <w:rFonts w:hint="eastAsia" w:ascii="宋体" w:hAnsi="宋体" w:eastAsia="宋体" w:cs="宋体"/>
          <w:bCs/>
          <w:sz w:val="24"/>
          <w:szCs w:val="24"/>
          <w:highlight w:val="none"/>
          <w:lang w:val="en-US" w:eastAsia="zh-CN"/>
        </w:rPr>
        <w:t xml:space="preserve">详见“合同条款”</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rPr>
        <w:t xml:space="preserve">解决争议的方式：</w:t>
      </w:r>
      <w:r>
        <w:rPr>
          <w:rFonts w:hint="eastAsia" w:ascii="宋体" w:hAnsi="宋体" w:eastAsia="宋体" w:cs="宋体"/>
          <w:bCs/>
          <w:sz w:val="24"/>
          <w:szCs w:val="24"/>
          <w:highlight w:val="none"/>
          <w:lang w:val="en-US" w:eastAsia="zh-CN"/>
        </w:rPr>
        <w:t xml:space="preserve">详见“合同条款”</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十一、</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事项：</w:t>
      </w:r>
      <w:r>
        <w:rPr>
          <w:rFonts w:hint="eastAsia" w:ascii="宋体" w:hAnsi="宋体" w:eastAsia="宋体" w:cs="宋体"/>
          <w:bCs/>
          <w:sz w:val="24"/>
          <w:szCs w:val="24"/>
          <w:highlight w:val="none"/>
          <w:lang w:val="en-US" w:eastAsia="zh-CN"/>
        </w:rPr>
        <w:t xml:space="preserve">/</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十二、</w:t>
      </w:r>
      <w:r>
        <w:rPr>
          <w:rFonts w:hint="eastAsia" w:ascii="宋体" w:hAnsi="宋体" w:eastAsia="宋体" w:cs="宋体"/>
          <w:bCs/>
          <w:sz w:val="24"/>
          <w:szCs w:val="24"/>
          <w:highlight w:val="none"/>
        </w:rPr>
        <w:t xml:space="preserve">合同不可分割部分：</w:t>
      </w:r>
      <w:r/>
    </w:p>
    <w:p>
      <w:pPr>
        <w:ind w:left="0" w:firstLine="480"/>
        <w:keepLines w:val="0"/>
        <w:keepNext w:val="0"/>
        <w:pageBreakBefore w:val="0"/>
        <w:spacing w:line="400" w:lineRule="exact"/>
        <w:widowControl w:val="off"/>
        <w:tabs>
          <w:tab w:val="left" w:pos="210" w:leader="none"/>
          <w:tab w:val="left" w:pos="42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招标文件、投标文件、合同条款及中标通知书，供方在投标、评标过程中所作</w:t>
      </w:r>
      <w:r>
        <w:rPr>
          <w:rFonts w:hint="eastAsia" w:ascii="宋体" w:hAnsi="宋体" w:eastAsia="宋体" w:cs="宋体"/>
          <w:bCs/>
          <w:sz w:val="24"/>
          <w:szCs w:val="24"/>
          <w:highlight w:val="none"/>
          <w:lang w:eastAsia="zh-CN"/>
        </w:rPr>
        <w:t xml:space="preserve">其他有关</w:t>
      </w:r>
      <w:r>
        <w:rPr>
          <w:rFonts w:hint="eastAsia" w:ascii="宋体" w:hAnsi="宋体" w:eastAsia="宋体" w:cs="宋体"/>
          <w:bCs/>
          <w:sz w:val="24"/>
          <w:szCs w:val="24"/>
          <w:highlight w:val="none"/>
        </w:rPr>
        <w:t xml:space="preserve">承诺、声明、书面澄清、</w:t>
      </w:r>
      <w:r>
        <w:rPr>
          <w:rFonts w:hint="eastAsia" w:ascii="宋体" w:hAnsi="宋体" w:eastAsia="宋体" w:cs="宋体"/>
          <w:b/>
          <w:sz w:val="24"/>
          <w:szCs w:val="24"/>
          <w:highlight w:val="none"/>
        </w:rPr>
        <w:t xml:space="preserve">确认的考核标准及考核方案</w:t>
      </w:r>
      <w:r>
        <w:rPr>
          <w:rFonts w:hint="eastAsia" w:ascii="宋体" w:hAnsi="宋体" w:eastAsia="宋体" w:cs="宋体"/>
          <w:bCs/>
          <w:sz w:val="24"/>
          <w:szCs w:val="24"/>
          <w:highlight w:val="none"/>
        </w:rPr>
        <w:t xml:space="preserve">等均为合同不可分割的部分，与主合同具有同等法律效力。</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十三、</w:t>
      </w:r>
      <w:r>
        <w:rPr>
          <w:rFonts w:hint="eastAsia" w:ascii="宋体" w:hAnsi="宋体" w:eastAsia="宋体" w:cs="宋体"/>
          <w:bCs/>
          <w:sz w:val="24"/>
          <w:szCs w:val="24"/>
          <w:highlight w:val="none"/>
        </w:rPr>
        <w:t xml:space="preserve">合同备案：</w:t>
      </w:r>
      <w:r/>
    </w:p>
    <w:p>
      <w:pPr>
        <w:ind w:left="0" w:firstLine="480"/>
        <w:keepLines w:val="0"/>
        <w:keepNext w:val="0"/>
        <w:pageBreakBefore w:val="0"/>
        <w:spacing w:line="400" w:lineRule="exact"/>
        <w:widowControl w:val="off"/>
        <w:tabs>
          <w:tab w:val="left" w:pos="210" w:leader="none"/>
          <w:tab w:val="left" w:pos="73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伍</w:t>
      </w:r>
      <w:r>
        <w:rPr>
          <w:rFonts w:hint="eastAsia" w:ascii="宋体" w:hAnsi="宋体" w:eastAsia="宋体" w:cs="宋体"/>
          <w:bCs/>
          <w:sz w:val="24"/>
          <w:szCs w:val="24"/>
          <w:highlight w:val="none"/>
        </w:rPr>
        <w:t xml:space="preserve">份，供需双方各执</w:t>
      </w:r>
      <w:r>
        <w:rPr>
          <w:rFonts w:hint="eastAsia" w:ascii="宋体" w:hAnsi="宋体" w:eastAsia="宋体" w:cs="宋体"/>
          <w:bCs/>
          <w:sz w:val="24"/>
          <w:szCs w:val="24"/>
          <w:highlight w:val="none"/>
          <w:lang w:val="en-US" w:eastAsia="zh-CN"/>
        </w:rPr>
        <w:t xml:space="preserve">贰</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eastAsia="zh-CN"/>
        </w:rPr>
        <w:t xml:space="preserve">江苏博智工程咨询有限公司</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十四、</w:t>
      </w:r>
      <w:r>
        <w:rPr>
          <w:rFonts w:hint="eastAsia" w:ascii="宋体" w:hAnsi="宋体" w:eastAsia="宋体" w:cs="宋体"/>
          <w:bCs/>
          <w:sz w:val="24"/>
          <w:szCs w:val="24"/>
          <w:highlight w:val="none"/>
        </w:rPr>
        <w:t xml:space="preserve">合同生效：</w:t>
      </w:r>
      <w:r/>
    </w:p>
    <w:p>
      <w:p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本合同由供需双</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none"/>
        </w:rPr>
        <w:t xml:space="preserve">法定代表人或授权代表签字、加盖公章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并经</w:t>
      </w:r>
      <w:r>
        <w:rPr>
          <w:rFonts w:hint="eastAsia" w:ascii="宋体" w:hAnsi="宋体" w:eastAsia="宋体" w:cs="宋体"/>
          <w:bCs/>
          <w:sz w:val="24"/>
          <w:szCs w:val="24"/>
          <w:highlight w:val="none"/>
          <w:lang w:eastAsia="zh-CN"/>
        </w:rPr>
        <w:t xml:space="preserve">江苏博智工程咨询有限公司</w:t>
      </w:r>
      <w:r>
        <w:rPr>
          <w:rFonts w:hint="eastAsia" w:ascii="宋体" w:hAnsi="宋体" w:eastAsia="宋体" w:cs="宋体"/>
          <w:bCs/>
          <w:sz w:val="24"/>
          <w:szCs w:val="24"/>
          <w:highlight w:val="none"/>
        </w:rPr>
        <w:t xml:space="preserve">见证后生效。</w:t>
      </w:r>
      <w:r/>
    </w:p>
    <w:p>
      <w:pPr>
        <w:keepLines w:val="0"/>
        <w:keepNext w:val="0"/>
        <w:pageBreakBefore w:val="0"/>
        <w:spacing w:line="580" w:lineRule="exact"/>
        <w:widowControl w:val="off"/>
        <w:rPr>
          <w:rFonts w:hint="eastAsia"/>
          <w:highlight w:val="none"/>
        </w:rPr>
      </w:pPr>
      <w:r>
        <w:rPr>
          <w:rFonts w:hint="eastAsia"/>
          <w:highlight w:val="none"/>
        </w:rPr>
        <w:br w:type="page" w:clear="all"/>
      </w:r>
      <w:r/>
    </w:p>
    <w:p>
      <w:pPr>
        <w:pStyle w:val="697"/>
        <w:jc w:val="center"/>
        <w:keepLines w:val="0"/>
        <w:keepNext w:val="0"/>
        <w:pageBreakBefore w:val="0"/>
        <w:spacing w:line="580" w:lineRule="exact"/>
        <w:widowControl w:val="off"/>
        <w:rPr>
          <w:highlight w:val="none"/>
        </w:rPr>
      </w:pPr>
      <w:r>
        <w:rPr>
          <w:rFonts w:hint="eastAsia"/>
          <w:highlight w:val="none"/>
        </w:rPr>
        <w:t xml:space="preserve">合同条款</w:t>
      </w:r>
      <w:r/>
    </w:p>
    <w:p>
      <w:pPr>
        <w:numPr>
          <w:ilvl w:val="0"/>
          <w:numId w:val="0"/>
        </w:numPr>
        <w:ind w:firstLine="480"/>
        <w:jc w:val="left"/>
        <w:keepLines w:val="0"/>
        <w:keepNext w:val="0"/>
        <w:pageBreakBefore w:val="0"/>
        <w:spacing w:line="400" w:lineRule="exact"/>
        <w:widowControl w:val="off"/>
        <w:rPr>
          <w:rStyle w:val="911"/>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第一条 </w:t>
      </w:r>
      <w:r>
        <w:rPr>
          <w:rStyle w:val="911"/>
          <w:rFonts w:hint="eastAsia" w:ascii="宋体" w:hAnsi="宋体" w:eastAsia="宋体" w:cs="宋体"/>
          <w:sz w:val="24"/>
          <w:szCs w:val="24"/>
          <w:highlight w:val="none"/>
          <w:lang w:val="en-US" w:eastAsia="zh-CN"/>
        </w:rPr>
        <w:t xml:space="preserve">服务内容和范围</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rPr>
        <w:t xml:space="preserve">采购项目名称：</w:t>
      </w:r>
      <w:r>
        <w:rPr>
          <w:rFonts w:hint="eastAsia" w:ascii="宋体" w:hAnsi="宋体" w:eastAsia="宋体" w:cs="宋体"/>
          <w:b w:val="0"/>
          <w:bCs w:val="0"/>
          <w:sz w:val="24"/>
          <w:szCs w:val="24"/>
          <w:highlight w:val="none"/>
          <w:lang w:eastAsia="zh-CN"/>
        </w:rPr>
        <w:t xml:space="preserve">2026年生活垃圾转运站渗滤液外运处置项目</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1.2具体</w:t>
      </w: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rPr>
        <w:t xml:space="preserve">无锡市</w:t>
      </w:r>
      <w:r>
        <w:rPr>
          <w:rFonts w:hint="eastAsia" w:ascii="宋体" w:hAnsi="宋体" w:eastAsia="宋体" w:cs="宋体"/>
          <w:bCs/>
          <w:sz w:val="24"/>
          <w:szCs w:val="24"/>
          <w:highlight w:val="none"/>
          <w:lang w:eastAsia="zh-CN"/>
        </w:rPr>
        <w:t xml:space="preserve">两</w:t>
      </w:r>
      <w:r>
        <w:rPr>
          <w:rFonts w:hint="eastAsia" w:ascii="宋体" w:hAnsi="宋体" w:eastAsia="宋体" w:cs="宋体"/>
          <w:bCs/>
          <w:sz w:val="24"/>
          <w:szCs w:val="24"/>
          <w:highlight w:val="none"/>
        </w:rPr>
        <w:t xml:space="preserve">座大型生活垃圾转运站（南长、滨湖）</w:t>
      </w:r>
      <w:r>
        <w:rPr>
          <w:rFonts w:hint="eastAsia" w:ascii="宋体" w:hAnsi="宋体" w:eastAsia="宋体" w:cs="宋体"/>
          <w:bCs/>
          <w:sz w:val="24"/>
          <w:szCs w:val="24"/>
          <w:highlight w:val="none"/>
        </w:rPr>
        <w:t xml:space="preserve">的渗滤液外运处置，以及</w:t>
      </w:r>
      <w:r>
        <w:rPr>
          <w:rFonts w:hint="eastAsia" w:ascii="宋体" w:hAnsi="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指定的应急保障任务。服务的目标是渗滤液及时清运、合规处置、达标排放，确保转运站安全、环保、稳定运行</w:t>
      </w:r>
      <w:r>
        <w:rPr>
          <w:rFonts w:hint="eastAsia" w:ascii="宋体" w:hAnsi="宋体" w:eastAsia="宋体" w:cs="宋体"/>
          <w:bCs/>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1.3服务地点：</w:t>
      </w:r>
      <w:r>
        <w:rPr>
          <w:rFonts w:hint="eastAsia" w:ascii="宋体" w:hAnsi="宋体" w:eastAsia="宋体" w:cs="宋体"/>
          <w:bCs/>
          <w:sz w:val="24"/>
          <w:szCs w:val="24"/>
          <w:highlight w:val="none"/>
        </w:rPr>
        <w:t xml:space="preserve">南长生活垃圾转运站（扬高路31号）、滨湖生活垃圾转运站（青龙山133号）</w:t>
      </w:r>
      <w:r>
        <w:rPr>
          <w:rFonts w:hint="eastAsia" w:ascii="宋体" w:hAnsi="宋体" w:eastAsia="宋体" w:cs="宋体"/>
          <w:bCs/>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1.4服务期限：合同签订之日起2年。</w:t>
      </w:r>
      <w:r/>
    </w:p>
    <w:p>
      <w:pPr>
        <w:pStyle w:val="698"/>
        <w:numPr>
          <w:ilvl w:val="0"/>
          <w:numId w:val="0"/>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第二条 </w:t>
      </w:r>
      <w:r>
        <w:rPr>
          <w:rFonts w:hint="eastAsia" w:ascii="宋体" w:hAnsi="宋体" w:eastAsia="宋体" w:cs="宋体"/>
          <w:sz w:val="24"/>
          <w:szCs w:val="24"/>
          <w:highlight w:val="none"/>
          <w:lang w:val="en-US" w:eastAsia="zh-CN"/>
        </w:rPr>
        <w:t xml:space="preserve">合同价款及支付方式</w:t>
      </w:r>
      <w:r/>
    </w:p>
    <w:p>
      <w:pPr>
        <w:pStyle w:val="698"/>
        <w:numPr>
          <w:ilvl w:val="0"/>
          <w:numId w:val="0"/>
        </w:numPr>
        <w:ind w:firstLine="480"/>
        <w:keepLines w:val="0"/>
        <w:keepNext w:val="0"/>
        <w:pageBreakBefore w:val="0"/>
        <w:spacing w:before="0" w:after="0"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2.1合同价款：单价：   元/吨；总价：   万元。</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2.2支付方式：</w:t>
      </w:r>
      <w:r>
        <w:rPr>
          <w:rFonts w:hint="eastAsia" w:ascii="宋体" w:hAnsi="宋体" w:eastAsia="宋体" w:cs="宋体"/>
          <w:sz w:val="24"/>
          <w:szCs w:val="24"/>
          <w:highlight w:val="none"/>
        </w:rPr>
        <w:t xml:space="preserve">甲乙双方每月根据四联单和地磅数据进行核对，</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出具考核结果；乙方须在每季度结束后下一个月内根据核对结果和</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考核结果，将上季度的结算量和费用书面通知</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相关负责人确认，经</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确认无误后，乙方于该月底前开具有效发票；</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根据乙方开具的有效发票按流程支付费用。</w:t>
      </w:r>
      <w:r/>
    </w:p>
    <w:p>
      <w:pPr>
        <w:pStyle w:val="698"/>
        <w:numPr>
          <w:ilvl w:val="0"/>
          <w:numId w:val="0"/>
        </w:numPr>
        <w:ind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第三条 考核</w:t>
      </w:r>
      <w:r>
        <w:rPr>
          <w:rFonts w:hint="eastAsia" w:ascii="宋体" w:hAnsi="宋体" w:eastAsia="宋体" w:cs="宋体"/>
          <w:sz w:val="24"/>
          <w:szCs w:val="24"/>
          <w:highlight w:val="none"/>
          <w:lang w:val="en-US" w:eastAsia="zh-CN"/>
        </w:rPr>
        <w:t xml:space="preserve">和验收</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3.1考核办法</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rPr>
        <w:t xml:space="preserve">按照《转运站渗滤液外运处置考核评分表》（见附件）进行考核。</w:t>
      </w:r>
      <w:r>
        <w:rPr>
          <w:rFonts w:hint="eastAsia" w:ascii="宋体" w:hAnsi="宋体" w:eastAsia="宋体" w:cs="宋体"/>
          <w:sz w:val="24"/>
          <w:szCs w:val="24"/>
          <w:highlight w:val="none"/>
          <w:lang w:eastAsia="zh-CN"/>
        </w:rPr>
        <w:t xml:space="preserve">考核记分周期为</w:t>
      </w:r>
      <w:r>
        <w:rPr>
          <w:rFonts w:hint="eastAsia" w:ascii="宋体" w:hAnsi="宋体" w:eastAsia="宋体" w:cs="宋体"/>
          <w:sz w:val="24"/>
          <w:szCs w:val="24"/>
          <w:highlight w:val="none"/>
          <w:lang w:val="en-US" w:eastAsia="zh-CN"/>
        </w:rPr>
        <w:t xml:space="preserve">1个自然月，当月考核扣分按</w:t>
      </w:r>
      <w:r>
        <w:rPr>
          <w:rFonts w:hint="eastAsia" w:ascii="宋体" w:hAnsi="宋体" w:eastAsia="宋体" w:cs="宋体"/>
          <w:sz w:val="24"/>
          <w:szCs w:val="24"/>
          <w:highlight w:val="none"/>
          <w:lang w:val="en-US" w:eastAsia="zh-CN"/>
        </w:rPr>
        <w:t xml:space="preserve">2000元/分从</w:t>
      </w:r>
      <w:r>
        <w:rPr>
          <w:rFonts w:hint="eastAsia" w:ascii="宋体" w:hAnsi="宋体" w:eastAsia="宋体" w:cs="宋体"/>
          <w:sz w:val="24"/>
          <w:szCs w:val="24"/>
          <w:highlight w:val="none"/>
          <w:lang w:val="en-US" w:eastAsia="zh-CN"/>
        </w:rPr>
        <w:t xml:space="preserve">服务费中扣除。</w:t>
      </w:r>
      <w:r>
        <w:rPr>
          <w:rFonts w:hint="eastAsia" w:ascii="宋体" w:hAnsi="宋体" w:eastAsia="宋体" w:cs="宋体"/>
          <w:sz w:val="24"/>
          <w:szCs w:val="24"/>
          <w:highlight w:val="none"/>
        </w:rPr>
        <w:t xml:space="preserve">对同一问题连续2个月出现的，</w:t>
      </w:r>
      <w:r>
        <w:rPr>
          <w:rFonts w:hint="eastAsia" w:ascii="宋体" w:hAnsi="宋体" w:eastAsia="宋体" w:cs="宋体"/>
          <w:bCs/>
          <w:sz w:val="24"/>
          <w:szCs w:val="24"/>
          <w:highlight w:val="none"/>
        </w:rPr>
        <w:t xml:space="preserve">次</w:t>
      </w:r>
      <w:r>
        <w:rPr>
          <w:rFonts w:hint="eastAsia" w:ascii="宋体" w:hAnsi="宋体" w:eastAsia="宋体" w:cs="宋体"/>
          <w:bCs/>
          <w:sz w:val="24"/>
          <w:szCs w:val="24"/>
          <w:highlight w:val="none"/>
          <w:lang w:val="en-US" w:eastAsia="zh-CN"/>
        </w:rPr>
        <w:t xml:space="preserve">月在考核办法规定的扣分分值基础上，加倍扣分扣款。</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每月的考核情况将在下月的前10个工作日内告知乙方。若乙方对考核结果有异议的，应于5个工作日内向采购人提出，采购人应及时回复。</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假设同一问题扣1分(对应罚款</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000元)，连续出现几个月的扣罚明细如下(以类推):</w:t>
      </w:r>
      <w:r/>
    </w:p>
    <w:p>
      <w:pPr>
        <w:rPr>
          <w:highlight w:val="none"/>
        </w:rPr>
      </w:pPr>
      <w:r>
        <w:rPr>
          <w:highlight w:val="none"/>
        </w:rPr>
      </w:r>
      <w:r/>
    </w:p>
    <w:tbl>
      <w:tblPr>
        <w:tblStyle w:val="7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9"/>
        <w:gridCol w:w="1969"/>
        <w:gridCol w:w="1969"/>
        <w:gridCol w:w="1971"/>
        <w:gridCol w:w="1972"/>
      </w:tblGrid>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月份</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违规状态</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扣分倍数</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实际扣分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罚款金额</w:t>
            </w:r>
            <w:r/>
          </w:p>
        </w:tc>
      </w:tr>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1月</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首次出现</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1倍</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1分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,000元</w:t>
            </w:r>
            <w:r/>
          </w:p>
        </w:tc>
      </w:tr>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2月</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连续重复</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2倍 </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,000元</w:t>
            </w:r>
            <w:r/>
          </w:p>
        </w:tc>
      </w:tr>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3月</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再次重复</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2倍</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,000元</w:t>
            </w:r>
            <w:r/>
          </w:p>
        </w:tc>
      </w:tr>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4月</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再次重复</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2倍</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,000元</w:t>
            </w:r>
            <w:r/>
          </w:p>
        </w:tc>
      </w:tr>
    </w:tbl>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3.2 在合同约定的履约验收条件达到时，</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应及时启动履约验收工作，并向乙方发出《采购履约通知单》。</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根据合同条款和项目需求，组织验收。</w:t>
      </w:r>
      <w:r/>
    </w:p>
    <w:p>
      <w:pPr>
        <w:pStyle w:val="698"/>
        <w:numPr>
          <w:ilvl w:val="0"/>
          <w:numId w:val="0"/>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第四条 </w:t>
      </w:r>
      <w:r>
        <w:rPr>
          <w:rFonts w:hint="eastAsia" w:ascii="宋体" w:hAnsi="宋体" w:eastAsia="宋体" w:cs="宋体"/>
          <w:sz w:val="24"/>
          <w:szCs w:val="24"/>
          <w:highlight w:val="none"/>
          <w:lang w:val="en-US" w:eastAsia="zh-CN"/>
        </w:rPr>
        <w:t xml:space="preserve">采购人权利义务</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4.1核对四联单数量和地磅计量数据，每月核对汇总；</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4.2依据考核办法，每月对乙方实施考核；</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4.3按合同要求支付乙方服务经费。</w:t>
      </w:r>
      <w:r/>
    </w:p>
    <w:p>
      <w:pPr>
        <w:pStyle w:val="698"/>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乙方权利义务</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5.1专用于本项目运输的罐式货车（或吸污车、吸粪车），需安装随车称重系统；</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5.2严格按操作规程和保养守则操作，确保车辆设备工况完好，不发生有责事故；</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5.3渗滤液运输车辆需及时将转运站产生的渗滤液运送至处置单位，不得影响转运站的安全环保运行，服从</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安排的渗滤液清运调配要求；</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5.4每次装载渗滤液后，确保工完场清，应清尽清；</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5.5渗滤液运输车辆需经市环卫中心核准并装配IC管理卡；</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5.6渗滤液需统一运至相应渗滤液处理单位进行处置，实际运输量经地磅称重计量；</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5.7渗滤液运输过程中需如实填写清运联单（四联单）作为依据；</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5.8运输车辆须装载GPS，建立监控平台，向</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开放端口，确保运输车辆按规定线路行驶，途中做到密闭运输，不得出现超载、超速、滴漏、偷排、混装其他污水或其他站点污水等情况；</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5.9车辆的渗滤液装车系统及排出系统应和转运站及处置单位相配套；</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5.10</w:t>
      </w:r>
      <w:r>
        <w:rPr>
          <w:rFonts w:hint="eastAsia" w:ascii="宋体" w:hAnsi="宋体" w:eastAsia="宋体" w:cs="宋体"/>
          <w:bCs/>
          <w:sz w:val="24"/>
          <w:szCs w:val="24"/>
          <w:highlight w:val="none"/>
          <w:lang w:val="en-US" w:eastAsia="zh-CN"/>
        </w:rPr>
        <w:t xml:space="preserve">两座转运站渗滤液在合同期限内（2年）产生量不超过36200吨的情况下，按单价据实结算；超过36200吨，按总价包干结算</w:t>
      </w:r>
      <w:r>
        <w:rPr>
          <w:rFonts w:hint="eastAsia" w:ascii="宋体" w:hAnsi="宋体" w:eastAsia="宋体" w:cs="宋体"/>
          <w:bCs/>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5.11处置单位确保达标排放，不发生安全环保等事故，不影响渗滤液正常处置。如装车、运输、处置等所有服务过程中发生有责事故，将由乙方承担；</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lang w:val="en-US" w:eastAsia="zh-CN"/>
        </w:rPr>
        <w:t xml:space="preserve">5.12</w:t>
      </w:r>
      <w:r>
        <w:rPr>
          <w:rFonts w:hint="eastAsia" w:ascii="宋体" w:hAnsi="宋体" w:eastAsia="宋体" w:cs="宋体"/>
          <w:sz w:val="24"/>
          <w:szCs w:val="24"/>
          <w:highlight w:val="none"/>
        </w:rPr>
        <w:t xml:space="preserve">乙方对涉及</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提供要求保密的有关资料予以保密，不得泄漏给任何第三方。本条款长期有效。</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5.13接受</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监管和考核。</w:t>
      </w:r>
      <w:r/>
    </w:p>
    <w:p>
      <w:pPr>
        <w:pStyle w:val="698"/>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违约责任</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rPr>
        <w:t xml:space="preserve">1乙方明示不能按时提供服务，或服务不合格</w:t>
      </w:r>
      <w:r>
        <w:rPr>
          <w:rFonts w:hint="eastAsia" w:ascii="宋体" w:hAnsi="宋体" w:eastAsia="宋体" w:cs="宋体"/>
          <w:bCs/>
          <w:sz w:val="24"/>
          <w:szCs w:val="24"/>
          <w:highlight w:val="none"/>
          <w:lang w:val="en-US" w:eastAsia="zh-CN"/>
        </w:rPr>
        <w:t xml:space="preserve">，影响</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转运站</w:t>
      </w:r>
      <w:r>
        <w:rPr>
          <w:rFonts w:hint="eastAsia" w:ascii="宋体" w:hAnsi="宋体" w:eastAsia="宋体" w:cs="宋体"/>
          <w:bCs/>
          <w:strike/>
          <w:sz w:val="24"/>
          <w:szCs w:val="24"/>
          <w:highlight w:val="none"/>
          <w:lang w:val="en-US" w:eastAsia="zh-CN"/>
        </w:rPr>
        <w:t xml:space="preserve">按期</w:t>
      </w:r>
      <w:r>
        <w:rPr>
          <w:rFonts w:hint="eastAsia" w:ascii="宋体" w:hAnsi="宋体" w:eastAsia="宋体" w:cs="宋体"/>
          <w:bCs/>
          <w:sz w:val="24"/>
          <w:szCs w:val="24"/>
          <w:highlight w:val="none"/>
          <w:lang w:val="en-US" w:eastAsia="zh-CN"/>
        </w:rPr>
        <w:t xml:space="preserve">正常运行使用的，</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有权解除合同，乙方应返还已支付的服务价款，并向</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赔偿合同总价款10%的违约金，违约金不足以补偿损失的，</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有权要求乙方补足。</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6.2乙方未按指定的时间提供服务的</w:t>
      </w:r>
      <w:r>
        <w:rPr>
          <w:rFonts w:hint="eastAsia" w:ascii="宋体" w:hAnsi="宋体" w:eastAsia="宋体" w:cs="宋体"/>
          <w:bCs/>
          <w:sz w:val="24"/>
          <w:szCs w:val="24"/>
          <w:highlight w:val="none"/>
          <w:lang w:val="en-US" w:eastAsia="zh-CN"/>
        </w:rPr>
        <w:t xml:space="preserve">，应与</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协商，</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仍</w:t>
      </w:r>
      <w:r>
        <w:rPr>
          <w:rFonts w:hint="eastAsia" w:ascii="宋体" w:hAnsi="宋体" w:eastAsia="宋体" w:cs="宋体"/>
          <w:bCs/>
          <w:sz w:val="24"/>
          <w:szCs w:val="24"/>
          <w:highlight w:val="none"/>
          <w:lang w:val="en-US" w:eastAsia="zh-CN"/>
        </w:rPr>
        <w:t xml:space="preserve">有</w:t>
      </w:r>
      <w:r>
        <w:rPr>
          <w:rFonts w:hint="eastAsia" w:ascii="宋体" w:hAnsi="宋体" w:eastAsia="宋体" w:cs="宋体"/>
          <w:bCs/>
          <w:sz w:val="24"/>
          <w:szCs w:val="24"/>
          <w:highlight w:val="none"/>
          <w:lang w:val="en-US" w:eastAsia="zh-CN"/>
        </w:rPr>
        <w:t xml:space="preserve">需求的，乙方应尽快完成未履行服务期内任务，并按照未提供服务数量（渗滤液量）费用的万分之四支付服务违约金。该违约金不影响考核扣分扣减服务价款事项的执行。</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6.3乙方不得将本项目转包给任何第三方，否则</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有权解除合同，乙方应返还服务价款并按照合同金额的10%支付违约金。</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6.4乙方未经招标人同意擅自将本项目部分服务分包给第三方的，</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有权解除合同，乙方应返还服务价款并按照合同金额的10%支付违约金。</w:t>
      </w:r>
      <w:r/>
    </w:p>
    <w:p>
      <w:pPr>
        <w:pStyle w:val="698"/>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合同的变更与解除</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7.1</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和乙方都不得擅自变更本合同，但合同继续履行将损害国家和社会公共利益的除外。如必须对合同条款进行改动时，当事人双方须共同签署书面文件，作为合同的补充，并报同级政府采购监督管理部门备案。</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7.2.</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和乙方协商一致，可以解除合同。有下列情形之一，合同一方可以解除合同：</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（1）因不可抗力致使不能实现合同目的，未受不可抗力影响的一方有权解除合同。</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（2）因合同一方违约导致合同不能履行，另一方有权解除合同。</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（3）有权解除合同的一方，应当在违约事实或不可抗力发生之后三十天内书面通知对方以主张解除合同，合同在书面通知到达对方时解除。</w:t>
      </w:r>
      <w:r/>
    </w:p>
    <w:p>
      <w:pPr>
        <w:pStyle w:val="698"/>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争议解决</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凡因本合同引起的或与本合同有关的任何争议，双方应友好协商解决；协商不成的，向</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所在地法院提起诉讼。</w:t>
      </w:r>
      <w:r/>
    </w:p>
    <w:p>
      <w:pPr>
        <w:pStyle w:val="698"/>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w:t>
      </w:r>
      <w:r/>
    </w:p>
    <w:p>
      <w:p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9.1 本合同附件为合同不可分割的组成部分，与本合同具有同等法律效力。</w:t>
      </w:r>
      <w:r/>
    </w:p>
    <w:p>
      <w:p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9.2 </w:t>
      </w: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伍</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eastAsia="zh-CN"/>
        </w:rPr>
        <w:t xml:space="preserve">甲乙</w:t>
      </w:r>
      <w:r>
        <w:rPr>
          <w:rFonts w:hint="eastAsia" w:ascii="宋体" w:hAnsi="宋体" w:eastAsia="宋体" w:cs="宋体"/>
          <w:bCs/>
          <w:sz w:val="24"/>
          <w:szCs w:val="24"/>
          <w:highlight w:val="none"/>
        </w:rPr>
        <w:t xml:space="preserve">双方各执</w:t>
      </w:r>
      <w:r>
        <w:rPr>
          <w:rFonts w:hint="eastAsia" w:ascii="宋体" w:hAnsi="宋体" w:eastAsia="宋体" w:cs="宋体"/>
          <w:bCs/>
          <w:sz w:val="24"/>
          <w:szCs w:val="24"/>
          <w:highlight w:val="none"/>
          <w:lang w:val="en-US" w:eastAsia="zh-CN"/>
        </w:rPr>
        <w:t xml:space="preserve">贰</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eastAsia="zh-CN"/>
        </w:rPr>
        <w:t xml:space="preserve">江苏博智工程咨询有限公司</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份。本合同由</w:t>
      </w:r>
      <w:r>
        <w:rPr>
          <w:rFonts w:hint="eastAsia" w:ascii="宋体" w:hAnsi="宋体" w:eastAsia="宋体" w:cs="宋体"/>
          <w:bCs/>
          <w:sz w:val="24"/>
          <w:szCs w:val="24"/>
          <w:highlight w:val="none"/>
          <w:lang w:eastAsia="zh-CN"/>
        </w:rPr>
        <w:t xml:space="preserve">甲乙</w:t>
      </w:r>
      <w:r>
        <w:rPr>
          <w:rFonts w:hint="eastAsia" w:ascii="宋体" w:hAnsi="宋体" w:eastAsia="宋体" w:cs="宋体"/>
          <w:bCs/>
          <w:sz w:val="24"/>
          <w:szCs w:val="24"/>
          <w:highlight w:val="none"/>
        </w:rPr>
        <w:t xml:space="preserve">双</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none"/>
        </w:rPr>
        <w:t xml:space="preserve">法定代表人或授权代表签字、加盖公章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并经</w:t>
      </w:r>
      <w:r>
        <w:rPr>
          <w:rFonts w:hint="eastAsia" w:ascii="宋体" w:hAnsi="宋体" w:eastAsia="宋体" w:cs="宋体"/>
          <w:bCs/>
          <w:sz w:val="24"/>
          <w:szCs w:val="24"/>
          <w:highlight w:val="none"/>
          <w:lang w:eastAsia="zh-CN"/>
        </w:rPr>
        <w:t xml:space="preserve">江苏博智工程咨询有限公司</w:t>
      </w:r>
      <w:r>
        <w:rPr>
          <w:rFonts w:hint="eastAsia" w:ascii="宋体" w:hAnsi="宋体" w:eastAsia="宋体" w:cs="宋体"/>
          <w:bCs/>
          <w:sz w:val="24"/>
          <w:szCs w:val="24"/>
          <w:highlight w:val="none"/>
        </w:rPr>
        <w:t xml:space="preserve">见证后生效。</w:t>
      </w:r>
      <w:r/>
    </w:p>
    <w:p>
      <w:pPr>
        <w:pStyle w:val="698"/>
        <w:ind w:left="0"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580" w:lineRule="exact"/>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keepLines w:val="0"/>
        <w:keepNext w:val="0"/>
        <w:pageBreakBefore w:val="0"/>
        <w:spacing w:line="580" w:lineRule="exact"/>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ind w:left="0" w:firstLine="0"/>
        <w:jc w:val="both"/>
        <w:keepLines w:val="0"/>
        <w:keepNext w:val="0"/>
        <w:pageBreakBefore w:val="0"/>
        <w:spacing w:line="580" w:lineRule="exact"/>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keepLines w:val="0"/>
        <w:keepNext w:val="0"/>
        <w:pageBreakBefore w:val="0"/>
        <w:spacing w:line="580" w:lineRule="exact"/>
        <w:widowControl w:val="off"/>
        <w:rPr>
          <w:rFonts w:hint="eastAsia" w:ascii="宋体" w:hAnsi="宋体" w:eastAsia="宋体" w:cs="宋体"/>
          <w:bCs/>
          <w:sz w:val="24"/>
          <w:szCs w:val="24"/>
          <w:highlight w:val="none"/>
          <w:u w:val="single"/>
        </w:rPr>
      </w:pP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（采购人）：（盖章）   </w:t>
      </w:r>
      <w:r>
        <w:rPr>
          <w:rFonts w:hint="eastAsia" w:ascii="宋体" w:hAnsi="宋体" w:eastAsia="宋体" w:cs="宋体"/>
          <w:bCs/>
          <w:sz w:val="24"/>
          <w:szCs w:val="24"/>
          <w:highlight w:val="none"/>
          <w:lang w:val="en-US" w:eastAsia="zh-CN"/>
        </w:rPr>
        <w:t xml:space="preserve">                 乙</w:t>
      </w:r>
      <w:r>
        <w:rPr>
          <w:rFonts w:hint="eastAsia" w:ascii="宋体" w:hAnsi="宋体" w:eastAsia="宋体" w:cs="宋体"/>
          <w:bCs/>
          <w:sz w:val="24"/>
          <w:szCs w:val="24"/>
          <w:highlight w:val="none"/>
        </w:rPr>
        <w:t xml:space="preserve">方（中标方）：（盖章）</w:t>
      </w:r>
      <w:r/>
    </w:p>
    <w:p>
      <w:pPr>
        <w:keepLines w:val="0"/>
        <w:keepNext w:val="0"/>
        <w:pageBreakBefore w:val="0"/>
        <w:spacing w:line="58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法定（授权）代表人：</w:t>
      </w:r>
      <w:r/>
    </w:p>
    <w:p>
      <w:pPr>
        <w:keepLines w:val="0"/>
        <w:keepNext w:val="0"/>
        <w:pageBreakBefore w:val="0"/>
        <w:spacing w:line="5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r/>
    </w:p>
    <w:p>
      <w:pPr>
        <w:keepLines w:val="0"/>
        <w:keepNext w:val="0"/>
        <w:pageBreakBefore w:val="0"/>
        <w:spacing w:line="58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供方户名：</w:t>
      </w:r>
      <w:r/>
    </w:p>
    <w:p>
      <w:pPr>
        <w:keepLines w:val="0"/>
        <w:keepNext w:val="0"/>
        <w:pageBreakBefore w:val="0"/>
        <w:spacing w:line="58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供方开户银行：</w:t>
      </w:r>
      <w:r/>
    </w:p>
    <w:p>
      <w:pPr>
        <w:keepLines w:val="0"/>
        <w:keepNext w:val="0"/>
        <w:pageBreakBefore w:val="0"/>
        <w:spacing w:line="58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供方</w:t>
      </w:r>
      <w:r>
        <w:rPr>
          <w:rFonts w:hint="eastAsia" w:ascii="宋体" w:hAnsi="宋体" w:eastAsia="宋体" w:cs="宋体"/>
          <w:bCs/>
          <w:sz w:val="24"/>
          <w:szCs w:val="24"/>
          <w:highlight w:val="none"/>
          <w:lang w:eastAsia="zh-CN"/>
        </w:rPr>
        <w:t xml:space="preserve">账号</w:t>
      </w:r>
      <w:r>
        <w:rPr>
          <w:rFonts w:hint="eastAsia" w:ascii="宋体" w:hAnsi="宋体" w:eastAsia="宋体" w:cs="宋体"/>
          <w:bCs/>
          <w:sz w:val="24"/>
          <w:szCs w:val="24"/>
          <w:highlight w:val="none"/>
        </w:rPr>
        <w:t xml:space="preserve">：</w:t>
      </w:r>
      <w:r/>
    </w:p>
    <w:p>
      <w:pPr>
        <w:keepLines w:val="0"/>
        <w:keepNext w:val="0"/>
        <w:pageBreakBefore w:val="0"/>
        <w:spacing w:line="58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见证方： （盖章）</w:t>
      </w:r>
      <w:r/>
    </w:p>
    <w:p>
      <w:pPr>
        <w:keepLines w:val="0"/>
        <w:keepNext w:val="0"/>
        <w:pageBreakBefore w:val="0"/>
        <w:spacing w:line="58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见证人：</w:t>
      </w:r>
      <w:r/>
    </w:p>
    <w:p>
      <w:pPr>
        <w:keepLines w:val="0"/>
        <w:keepNext w:val="0"/>
        <w:pageBreakBefore w:val="0"/>
        <w:spacing w:line="58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69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附件1</w:t>
      </w:r>
      <w:r/>
    </w:p>
    <w:tbl>
      <w:tblPr>
        <w:tblStyle w:val="707"/>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8"/>
        <w:gridCol w:w="3875"/>
        <w:gridCol w:w="4212"/>
        <w:gridCol w:w="800"/>
        <w:gridCol w:w="901"/>
      </w:tblGrid>
      <w:tr>
        <w:trPr>
          <w:jc w:val="center"/>
          <w:trHeight w:val="607"/>
        </w:trPr>
        <w:tc>
          <w:tcPr>
            <w:gridSpan w:val="5"/>
            <w:shd w:val="clear" w:color="auto" w:fill="auto"/>
            <w:tcW w:w="10626"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转运站渗滤液外运处置考核评分表</w:t>
            </w:r>
            <w:r/>
          </w:p>
        </w:tc>
      </w:tr>
      <w:tr>
        <w:trPr>
          <w:jc w:val="center"/>
          <w:trHeight w:val="795"/>
        </w:trPr>
        <w:tc>
          <w:tcPr>
            <w:shd w:val="clear" w:color="auto" w:fill="auto"/>
            <w:tcW w:w="838"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考核项目</w:t>
            </w:r>
            <w:r/>
          </w:p>
        </w:tc>
        <w:tc>
          <w:tcPr>
            <w:shd w:val="clear" w:color="auto" w:fill="auto"/>
            <w:tcW w:w="3875"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考核内容</w:t>
            </w:r>
            <w:r/>
          </w:p>
        </w:tc>
        <w:tc>
          <w:tcPr>
            <w:shd w:val="clear" w:color="auto" w:fill="auto"/>
            <w:tcW w:w="4212"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扣分标准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w:t>
            </w:r>
            <w:r/>
          </w:p>
        </w:tc>
        <w:tc>
          <w:tcPr>
            <w:shd w:val="clear" w:color="auto" w:fill="auto"/>
            <w:tcW w:w="90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jc w:val="center"/>
          <w:trHeight w:val="717"/>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一、装载30分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1、运输车辆进站后与站内对接，正常装载渗滤液。</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装载过程发生事故影响转运站正常运行的，每站每次扣2分。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43"/>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2、装载完毕后工完场清。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因装载渗滤液导致周围环境较差的，每次扣1分。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0"/>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3、服从转运站的现场指挥。</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如有不服从指挥情况，每车次扣1分。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504"/>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4、及时清运站内渗滤液，确保转运站正常达标运行。</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如不能及时清运，每次扣1分；因未及时清运导致站点环保指标超标，引起污水管道被封的，每次扣2分；因未及时清运导致站点环保指标超标的被环保部门处罚的，每次扣3分。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93"/>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二、运输25分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1、GPS、IC卡、随车称重系统等可正常使用。</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如有因服务单位自身原因导致无法正常使用的，每车次扣2分。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1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2、车容车貌整洁。</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如有不整洁现象，每车次扣1分。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83"/>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3、运输车辆不发生超载、超速，文明驾驶；不发生有责事故。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如有发现超速及其他不文明驾驶行为，每车次扣1分；超载5%-10%，每车次扣1分；超载10-30%，每车次扣2分；超载30%以上，每车次扣3分；发生有责事故，导致渗滤液泄漏的，每次扣5分。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1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4、运输车辆途中确保密闭运输，不得出现抛洒滴漏等现象。</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4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5、运输过程按规定线路行驶，不得出现偷排或者装入其他废水等情况。</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6、专车专用，不得挪作他用。</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280"/>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三、处置25分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1、渗滤液处置达标排放，正常运行，不发生环保事故。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如有指标未达标情况，每次扣2分；如有收到相关部门处罚、督查或投诉情况，每次扣5分。如有因此导致的停业整顿情况，每次扣10分。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6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2、处置过程不得有偷排、漏排情况。</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40"/>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四、其他20分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1、运输车辆需按要求填写清运联单，存根交市环卫中心管理。</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未按要求填写的，发现一车次扣1分；未及时交付的，发现一车次扣1分。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74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2、清运的渗滤液需经过合格的地磅称重系统记录，如有特殊情况需手工记录的，需驾驶员、地磅房管理人员共同签字并同时告知市环卫中心确认。</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如有擅自手工记录输入的，发现一车次扣2分。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22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3、安全管理制度完善、有效落实，未发生安全责任事故。</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发现安全隐患问题的每项（处）扣1分；发生人员重伤、死亡事故或重大财产事故每次扣10分（此项不受总分限制）。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57"/>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4、不发生舆论负面影响。</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产生舆论负面影响，每次扣5分。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72"/>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5、对人员安全、起火等事件应在1小时内告知市环卫中心，24小时内提交书面报告。</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事件发生后迟报、瞒报、漏报，扣5分/次。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8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6、服从市环卫中心的管理和调度。</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不配合相关工作的，扣5分/次。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2"/>
        </w:trPr>
        <w:tc>
          <w:tcPr>
            <w:gridSpan w:val="3"/>
            <w:shd w:val="clear" w:color="auto" w:fill="auto"/>
            <w:tcW w:w="8925"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扣分合计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25"/>
        </w:trPr>
        <w:tc>
          <w:tcPr>
            <w:gridSpan w:val="3"/>
            <w:shd w:val="clear" w:color="auto" w:fill="auto"/>
            <w:tcW w:w="8925"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得分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pStyle w:val="698"/>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附件2</w:t>
      </w:r>
      <w:r/>
    </w:p>
    <w:p>
      <w:p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9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无锡市大型生活垃圾转运站渗滤液清运联单</w:t>
      </w:r>
      <w:r/>
    </w:p>
    <w:p>
      <w:pPr>
        <w:ind w:left="0" w:firstLine="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NO.________</w:t>
      </w:r>
      <w:r/>
    </w:p>
    <w:tbl>
      <w:tblPr>
        <w:tblStyle w:val="70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449"/>
        <w:gridCol w:w="1154"/>
        <w:gridCol w:w="2041"/>
        <w:gridCol w:w="1154"/>
        <w:gridCol w:w="1745"/>
        <w:gridCol w:w="858"/>
      </w:tblGrid>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产生单位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产生单位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682"/>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离站时间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经手人签名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85"/>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接纳单位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接纳</w:t>
            </w:r>
            <w:r>
              <w:rPr>
                <w:rFonts w:hint="eastAsia" w:ascii="宋体" w:hAnsi="宋体" w:eastAsia="宋体" w:cs="宋体"/>
                <w:color w:val="000000"/>
                <w:sz w:val="24"/>
                <w:szCs w:val="24"/>
                <w:highlight w:val="none"/>
              </w:rPr>
              <w:t xml:space="preserve">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经手人签名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630"/>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bl>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备注：1、此任务单1车次1单、1式4份，为渗滤液外运处理费用的结算依据；</w:t>
      </w:r>
      <w:r/>
    </w:p>
    <w:p>
      <w:pPr>
        <w:ind w:left="0" w:hanging="21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2、此任务单由各转运站负责开出，负责人填写完毕并签字后交运输单位经手人填写并签字后，运输车辆方可驶离该站；</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3、运输单位经手人将渗滤液运送至</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时，应将清运联单交</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经手人填写并签字后方可排放；</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4、渗滤液</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填写完毕并签字后，留存1份，其余3份交运输单位；</w:t>
      </w:r>
      <w:r/>
    </w:p>
    <w:p>
      <w:pPr>
        <w:ind w:left="0" w:hanging="21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5、运输单位收到</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所给任务单，留存1份，其余1份返回渗滤液产生单位，1份交予无锡市环境卫生管理服务中心；</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6、无锡市环境卫生管理服务中心将随机检查清运联单的实施情况，并纳入考核。</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6"/>
        <w:rPr>
          <w:rFonts w:ascii="黑体" w:eastAsia="黑体"/>
          <w:bCs/>
          <w:color w:val="000000"/>
          <w:sz w:val="28"/>
          <w:szCs w:val="28"/>
          <w:highlight w:val="none"/>
        </w:rPr>
      </w:pPr>
      <w:r>
        <w:rPr>
          <w:rFonts w:ascii="黑体" w:eastAsia="黑体"/>
          <w:bCs/>
          <w:color w:val="000000"/>
          <w:sz w:val="28"/>
          <w:szCs w:val="28"/>
          <w:highlight w:val="none"/>
        </w:rPr>
      </w:r>
      <w:r/>
    </w:p>
    <w:p>
      <w:pPr>
        <w:pStyle w:val="712"/>
        <w:ind w:left="1680"/>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pStyle w:val="736"/>
        <w:ind w:left="0" w:firstLine="0"/>
        <w:rPr>
          <w:rFonts w:ascii="黑体" w:eastAsia="黑体"/>
          <w:bCs/>
          <w:color w:val="000000"/>
          <w:sz w:val="28"/>
          <w:szCs w:val="28"/>
          <w:highlight w:val="none"/>
        </w:rPr>
      </w:pPr>
      <w:r>
        <w:rPr>
          <w:rFonts w:ascii="黑体" w:eastAsia="黑体"/>
          <w:bCs/>
          <w:color w:val="000000"/>
          <w:sz w:val="28"/>
          <w:szCs w:val="28"/>
          <w:highlight w:val="none"/>
        </w:rPr>
      </w:r>
      <w:r/>
    </w:p>
    <w:p>
      <w:pPr>
        <w:pStyle w:val="736"/>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五.附件</w:t>
      </w:r>
      <w:bookmarkEnd w:id="12"/>
      <w:r/>
      <w:r/>
    </w:p>
    <w:p>
      <w:pPr>
        <w:jc w:val="left"/>
        <w:rPr>
          <w:rFonts w:ascii="黑体" w:eastAsia="黑体"/>
          <w:bCs/>
          <w:color w:val="000000"/>
          <w:sz w:val="24"/>
          <w:szCs w:val="24"/>
          <w:highlight w:val="none"/>
        </w:rPr>
        <w:outlineLvl w:val="1"/>
      </w:pPr>
      <w:r>
        <w:rPr>
          <w:rFonts w:hint="eastAsia" w:ascii="黑体" w:eastAsia="黑体"/>
          <w:bCs/>
          <w:color w:val="000000"/>
          <w:sz w:val="24"/>
          <w:szCs w:val="24"/>
          <w:highlight w:val="none"/>
        </w:rPr>
        <w:t xml:space="preserve">附件一：评分标准</w:t>
      </w:r>
      <w:r/>
    </w:p>
    <w:p>
      <w:pPr>
        <w:ind w:firstLine="480"/>
        <w:spacing w:line="360" w:lineRule="auto"/>
        <w:tabs>
          <w:tab w:val="left" w:pos="1155" w:leader="none"/>
          <w:tab w:val="left" w:pos="13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本次评标采用综合评估法</w:t>
      </w:r>
      <w:r>
        <w:rPr>
          <w:rFonts w:hint="eastAsia" w:ascii="宋体" w:hAnsi="宋体" w:cs="宋体"/>
          <w:color w:val="000000"/>
          <w:sz w:val="24"/>
          <w:szCs w:val="24"/>
          <w:highlight w:val="none"/>
        </w:rPr>
        <w:t xml:space="preserve">，评标总分100分，其中</w:t>
      </w:r>
      <w:r>
        <w:rPr>
          <w:rFonts w:hint="eastAsia" w:ascii="宋体" w:hAnsi="宋体" w:cs="宋体"/>
          <w:bCs/>
          <w:color w:val="000000"/>
          <w:sz w:val="24"/>
          <w:szCs w:val="24"/>
          <w:highlight w:val="none"/>
        </w:rPr>
        <w:t xml:space="preserve">报价</w:t>
      </w:r>
      <w:r>
        <w:rPr>
          <w:rFonts w:hint="eastAsia" w:ascii="宋体" w:hAnsi="宋体" w:cs="宋体"/>
          <w:bCs/>
          <w:color w:val="000000"/>
          <w:sz w:val="24"/>
          <w:szCs w:val="24"/>
          <w:highlight w:val="none"/>
          <w:lang w:val="en-US" w:eastAsia="zh-CN"/>
        </w:rPr>
        <w:t xml:space="preserve">20</w:t>
      </w:r>
      <w:r>
        <w:rPr>
          <w:rFonts w:hint="eastAsia" w:ascii="宋体" w:hAnsi="宋体" w:cs="宋体"/>
          <w:bCs/>
          <w:color w:val="000000"/>
          <w:sz w:val="24"/>
          <w:szCs w:val="24"/>
          <w:highlight w:val="none"/>
        </w:rPr>
        <w:t xml:space="preserve">分</w:t>
      </w:r>
      <w:r>
        <w:rPr>
          <w:rFonts w:hint="eastAsia" w:ascii="宋体" w:hAnsi="宋体" w:cs="宋体"/>
          <w:bCs/>
          <w:color w:val="000000"/>
          <w:sz w:val="24"/>
          <w:highlight w:val="none"/>
        </w:rPr>
        <w:t xml:space="preserve">，</w:t>
      </w:r>
      <w:r>
        <w:rPr>
          <w:rFonts w:hint="eastAsia" w:ascii="宋体" w:hAnsi="宋体" w:cs="宋体"/>
          <w:bCs/>
          <w:sz w:val="24"/>
          <w:highlight w:val="none"/>
        </w:rPr>
        <w:t xml:space="preserve">投标供应商评价</w:t>
      </w:r>
      <w:r>
        <w:rPr>
          <w:rFonts w:hint="eastAsia" w:ascii="宋体" w:hAnsi="宋体" w:cs="宋体"/>
          <w:bCs/>
          <w:sz w:val="24"/>
          <w:highlight w:val="none"/>
          <w:lang w:val="en-US" w:eastAsia="zh-CN"/>
        </w:rPr>
        <w:t xml:space="preserve">20</w:t>
      </w:r>
      <w:r>
        <w:rPr>
          <w:rFonts w:hint="eastAsia" w:ascii="宋体" w:hAnsi="宋体" w:cs="宋体"/>
          <w:bCs/>
          <w:sz w:val="24"/>
          <w:highlight w:val="none"/>
        </w:rPr>
        <w:t xml:space="preserve">分</w:t>
      </w:r>
      <w:r>
        <w:rPr>
          <w:rFonts w:hint="eastAsia" w:ascii="宋体" w:hAnsi="宋体" w:cs="宋体"/>
          <w:bCs/>
          <w:color w:val="000000"/>
          <w:sz w:val="24"/>
          <w:szCs w:val="24"/>
          <w:highlight w:val="none"/>
        </w:rPr>
        <w:t xml:space="preserve">，技术文件（服务方案）</w:t>
      </w:r>
      <w:r>
        <w:rPr>
          <w:rFonts w:hint="eastAsia" w:ascii="宋体" w:hAnsi="宋体" w:cs="宋体"/>
          <w:bCs/>
          <w:color w:val="000000"/>
          <w:sz w:val="24"/>
          <w:szCs w:val="24"/>
          <w:highlight w:val="none"/>
          <w:lang w:val="en-US" w:eastAsia="zh-CN"/>
        </w:rPr>
        <w:t xml:space="preserve">60</w:t>
      </w:r>
      <w:r>
        <w:rPr>
          <w:rFonts w:hint="eastAsia" w:ascii="宋体" w:hAnsi="宋体" w:cs="宋体"/>
          <w:bCs/>
          <w:color w:val="000000"/>
          <w:sz w:val="24"/>
          <w:szCs w:val="24"/>
          <w:highlight w:val="none"/>
        </w:rPr>
        <w:t xml:space="preserve">分。若得分相同时，则以投标报价由低到高顺序排序；若得分相同的情况下投标报价也相同时，则按技术指标优劣顺序排序。</w:t>
      </w:r>
      <w:r/>
    </w:p>
    <w:p>
      <w:pPr>
        <w:spacing w:line="360" w:lineRule="auto"/>
        <w:rPr>
          <w:rFonts w:ascii="宋体" w:hAnsi="宋体" w:cs="宋体"/>
          <w:b/>
          <w:color w:val="000000"/>
          <w:sz w:val="24"/>
          <w:szCs w:val="24"/>
          <w:highlight w:val="none"/>
        </w:rPr>
        <w:outlineLvl w:val="3"/>
      </w:pPr>
      <w:r/>
      <w:bookmarkStart w:id="13" w:name="_Toc21224"/>
      <w:r>
        <w:rPr>
          <w:rFonts w:hint="eastAsia" w:ascii="宋体" w:hAnsi="宋体" w:cs="宋体"/>
          <w:b/>
          <w:bCs/>
          <w:color w:val="000000"/>
          <w:sz w:val="24"/>
          <w:szCs w:val="24"/>
          <w:highlight w:val="none"/>
        </w:rPr>
        <w:t xml:space="preserve">一、</w:t>
      </w:r>
      <w:bookmarkEnd w:id="13"/>
      <w:r>
        <w:rPr>
          <w:rFonts w:hint="eastAsia" w:ascii="宋体" w:hAnsi="宋体" w:cs="宋体"/>
          <w:b/>
          <w:color w:val="000000"/>
          <w:sz w:val="24"/>
          <w:szCs w:val="24"/>
          <w:highlight w:val="none"/>
        </w:rPr>
        <w:t xml:space="preserve"> 报价（</w:t>
      </w:r>
      <w:r>
        <w:rPr>
          <w:rFonts w:hint="eastAsia" w:ascii="宋体" w:hAnsi="宋体" w:cs="宋体"/>
          <w:b/>
          <w:color w:val="000000"/>
          <w:sz w:val="24"/>
          <w:szCs w:val="24"/>
          <w:highlight w:val="none"/>
          <w:lang w:val="en-US" w:eastAsia="zh-CN"/>
        </w:rPr>
        <w:t xml:space="preserve">20</w:t>
      </w:r>
      <w:r>
        <w:rPr>
          <w:rFonts w:hint="eastAsia" w:ascii="宋体" w:hAnsi="宋体" w:cs="宋体"/>
          <w:b/>
          <w:color w:val="000000"/>
          <w:sz w:val="24"/>
          <w:szCs w:val="24"/>
          <w:highlight w:val="none"/>
        </w:rPr>
        <w:t xml:space="preserve">分）</w:t>
      </w:r>
      <w:r/>
    </w:p>
    <w:p>
      <w:pPr>
        <w:ind w:firstLine="600"/>
        <w:jc w:val="left"/>
        <w:spacing w:line="360" w:lineRule="auto"/>
        <w:tabs>
          <w:tab w:val="left" w:pos="945" w:leader="none"/>
          <w:tab w:val="left" w:pos="1155" w:leader="none"/>
        </w:tabs>
        <w:rPr>
          <w:rFonts w:ascii="宋体" w:hAnsi="宋体" w:cs="宋体"/>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bookmarkStart w:id="14" w:name="_Toc1317"/>
      <w:r>
        <w:rPr>
          <w:rFonts w:hint="eastAsia" w:ascii="宋体" w:hAnsi="宋体"/>
          <w:bCs/>
          <w:color w:val="000000"/>
          <w:sz w:val="24"/>
          <w:szCs w:val="24"/>
          <w:highlight w:val="none"/>
        </w:rPr>
        <w:t xml:space="preserve">投标报价得分=(评标基准价／投标报价)×价格权值×100</w:t>
      </w:r>
      <w:bookmarkEnd w:id="14"/>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价格扣除：专门面向中小/小微企业的项目除外。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①对小型和微型企业产品的价格给予10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的规定提供《中小企业声明函》（货物/</w:t>
      </w:r>
      <w:r>
        <w:rPr>
          <w:rFonts w:ascii="宋体" w:hAnsi="宋体"/>
          <w:bCs/>
          <w:color w:val="000000"/>
          <w:sz w:val="24"/>
          <w:szCs w:val="24"/>
          <w:highlight w:val="none"/>
        </w:rPr>
        <w:t xml:space="preserve">服务</w:t>
      </w:r>
      <w:r>
        <w:rPr>
          <w:rFonts w:hint="eastAsia" w:ascii="宋体" w:hAnsi="宋体"/>
          <w:bCs/>
          <w:color w:val="000000"/>
          <w:sz w:val="24"/>
          <w:szCs w:val="24"/>
          <w:highlight w:val="none"/>
        </w:rPr>
        <w:t xml:space="preserve">）（中小企业划型标准详见《关于印发中小企业划型标准规定的通知》工信部联企业〔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同一投标人，上述三项价格扣除优惠不得重复享受。</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二、投标供应商评价（</w:t>
      </w:r>
      <w:r>
        <w:rPr>
          <w:rFonts w:hint="eastAsia" w:ascii="宋体" w:hAnsi="宋体" w:cs="宋体"/>
          <w:b/>
          <w:bCs/>
          <w:sz w:val="24"/>
          <w:highlight w:val="none"/>
          <w:lang w:val="en-US" w:eastAsia="zh-CN"/>
        </w:rPr>
        <w:t xml:space="preserve">20</w:t>
      </w:r>
      <w:r>
        <w:rPr>
          <w:rFonts w:hint="eastAsia" w:ascii="宋体" w:hAnsi="宋体" w:cs="宋体"/>
          <w:b/>
          <w:bCs/>
          <w:sz w:val="24"/>
          <w:highlight w:val="none"/>
        </w:rPr>
        <w:t xml:space="preserve">分）</w:t>
      </w:r>
      <w:r/>
    </w:p>
    <w:p>
      <w:pPr>
        <w:ind w:firstLine="482"/>
        <w:spacing w:line="360" w:lineRule="auto"/>
        <w:rPr>
          <w:rFonts w:ascii="宋体" w:hAnsi="宋体" w:cs="宋体"/>
          <w:b/>
          <w:bCs/>
          <w:color w:val="000000"/>
          <w:sz w:val="24"/>
          <w:highlight w:val="none"/>
        </w:rPr>
      </w:pPr>
      <w:r>
        <w:rPr>
          <w:rFonts w:ascii="宋体" w:hAnsi="宋体"/>
          <w:b/>
          <w:bCs/>
          <w:sz w:val="24"/>
          <w:highlight w:val="none"/>
        </w:rPr>
        <w:t xml:space="preserve">（</w:t>
      </w:r>
      <w:r>
        <w:rPr>
          <w:rFonts w:hint="eastAsia" w:ascii="宋体" w:hAnsi="宋体"/>
          <w:b/>
          <w:bCs/>
          <w:sz w:val="24"/>
          <w:highlight w:val="none"/>
        </w:rPr>
        <w:t xml:space="preserve">1</w:t>
      </w:r>
      <w:r>
        <w:rPr>
          <w:rFonts w:ascii="宋体" w:hAnsi="宋体"/>
          <w:b/>
          <w:bCs/>
          <w:sz w:val="24"/>
          <w:highlight w:val="none"/>
        </w:rPr>
        <w:t xml:space="preserve">）</w:t>
      </w:r>
      <w:r>
        <w:rPr>
          <w:rFonts w:hint="eastAsia" w:ascii="宋体" w:hAnsi="宋体"/>
          <w:b/>
          <w:bCs/>
          <w:sz w:val="24"/>
          <w:highlight w:val="none"/>
          <w:lang w:val="en-US" w:eastAsia="zh-CN"/>
        </w:rPr>
        <w:t xml:space="preserve">业绩（8分）：</w:t>
      </w:r>
      <w:r>
        <w:rPr>
          <w:rFonts w:ascii="宋体" w:hAnsi="宋体"/>
          <w:bCs/>
          <w:sz w:val="24"/>
          <w:highlight w:val="none"/>
        </w:rPr>
        <w:t xml:space="preserve">投标供应商自</w:t>
      </w:r>
      <w:r>
        <w:rPr>
          <w:rFonts w:hint="eastAsia" w:ascii="宋体" w:hAnsi="宋体"/>
          <w:bCs/>
          <w:sz w:val="24"/>
          <w:highlight w:val="none"/>
        </w:rPr>
        <w:t xml:space="preserve">202</w:t>
      </w:r>
      <w:r>
        <w:rPr>
          <w:rFonts w:hint="eastAsia" w:ascii="宋体" w:hAnsi="宋体"/>
          <w:bCs/>
          <w:sz w:val="24"/>
          <w:highlight w:val="none"/>
          <w:lang w:val="en-US" w:eastAsia="zh-CN"/>
        </w:rPr>
        <w:t xml:space="preserve">3</w:t>
      </w:r>
      <w:r>
        <w:rPr>
          <w:rFonts w:ascii="宋体" w:hAnsi="宋体"/>
          <w:bCs/>
          <w:sz w:val="24"/>
          <w:highlight w:val="none"/>
        </w:rPr>
        <w:t xml:space="preserve">年1月1日以来</w:t>
      </w:r>
      <w:r>
        <w:rPr>
          <w:rFonts w:hint="eastAsia" w:ascii="宋体" w:hAnsi="宋体"/>
          <w:bCs/>
          <w:sz w:val="24"/>
          <w:highlight w:val="none"/>
        </w:rPr>
        <w:t xml:space="preserve">承担过</w:t>
      </w:r>
      <w:r>
        <w:rPr>
          <w:rFonts w:hint="eastAsia" w:hAnsi="宋体" w:cs="宋体"/>
          <w:b w:val="0"/>
          <w:bCs/>
          <w:sz w:val="24"/>
          <w:highlight w:val="none"/>
        </w:rPr>
        <w:t xml:space="preserve">渗滤液处置</w:t>
      </w:r>
      <w:r>
        <w:rPr>
          <w:rFonts w:hint="eastAsia" w:hAnsi="宋体" w:cs="宋体"/>
          <w:b w:val="0"/>
          <w:bCs/>
          <w:sz w:val="24"/>
          <w:highlight w:val="none"/>
          <w:lang w:val="en-US" w:eastAsia="zh-CN"/>
        </w:rPr>
        <w:t xml:space="preserve">项目</w:t>
      </w:r>
      <w:r>
        <w:rPr>
          <w:rFonts w:ascii="宋体" w:hAnsi="宋体"/>
          <w:bCs/>
          <w:sz w:val="24"/>
          <w:highlight w:val="none"/>
        </w:rPr>
        <w:t xml:space="preserve">业绩</w:t>
      </w:r>
      <w:r>
        <w:rPr>
          <w:rFonts w:hint="eastAsia" w:ascii="宋体" w:hAnsi="宋体"/>
          <w:bCs/>
          <w:sz w:val="24"/>
          <w:highlight w:val="none"/>
        </w:rPr>
        <w:t xml:space="preserve">的，有一个</w:t>
      </w:r>
      <w:r>
        <w:rPr>
          <w:rFonts w:ascii="宋体" w:hAnsi="宋体"/>
          <w:bCs/>
          <w:sz w:val="24"/>
          <w:highlight w:val="none"/>
        </w:rPr>
        <w:t xml:space="preserve">得</w:t>
      </w:r>
      <w:r>
        <w:rPr>
          <w:rFonts w:hint="eastAsia" w:ascii="宋体" w:hAnsi="宋体"/>
          <w:bCs/>
          <w:sz w:val="24"/>
          <w:highlight w:val="none"/>
          <w:lang w:val="en-US" w:eastAsia="zh-CN"/>
        </w:rPr>
        <w:t xml:space="preserve">4</w:t>
      </w:r>
      <w:r>
        <w:rPr>
          <w:rFonts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最高得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注：同一采购人的合同只算1次业绩。</w:t>
      </w:r>
      <w:r>
        <w:rPr>
          <w:rFonts w:hint="eastAsia" w:ascii="宋体" w:hAnsi="宋体" w:cs="宋体"/>
          <w:b/>
          <w:bCs/>
          <w:color w:val="000000"/>
          <w:sz w:val="24"/>
          <w:highlight w:val="none"/>
        </w:rPr>
        <w:t xml:space="preserve">时间以合同签订日期为准，合同</w:t>
      </w:r>
      <w:r>
        <w:rPr>
          <w:rFonts w:hint="eastAsia" w:ascii="宋体" w:hAnsi="宋体" w:cs="宋体"/>
          <w:b/>
          <w:bCs/>
          <w:color w:val="000000"/>
          <w:sz w:val="24"/>
          <w:highlight w:val="none"/>
          <w:lang w:val="en-US" w:eastAsia="zh-CN"/>
        </w:rPr>
        <w:t xml:space="preserve">或协议书</w:t>
      </w:r>
      <w:r>
        <w:rPr>
          <w:rFonts w:hint="eastAsia" w:ascii="宋体" w:hAnsi="宋体" w:cs="宋体"/>
          <w:b/>
          <w:bCs/>
          <w:color w:val="000000"/>
          <w:sz w:val="24"/>
          <w:highlight w:val="none"/>
        </w:rPr>
        <w:t xml:space="preserve">原件扫描件上传至系统，不提供不得分）</w:t>
      </w:r>
      <w:r/>
    </w:p>
    <w:p>
      <w:pPr>
        <w:ind w:firstLine="482"/>
        <w:jc w:val="left"/>
        <w:spacing w:line="360" w:lineRule="auto"/>
        <w:tabs>
          <w:tab w:val="left" w:pos="945" w:leader="none"/>
          <w:tab w:val="left" w:pos="1155" w:leader="none"/>
        </w:tabs>
        <w:rPr>
          <w:rFonts w:ascii="宋体" w:hAnsi="宋体" w:cs="宋体"/>
          <w:b/>
          <w:bCs/>
          <w:color w:val="000000"/>
          <w:sz w:val="24"/>
          <w:highlight w:val="none"/>
        </w:rPr>
      </w:pPr>
      <w:r>
        <w:rPr>
          <w:rFonts w:hint="eastAsia" w:ascii="宋体" w:hAnsi="宋体"/>
          <w:b/>
          <w:bCs w:val="0"/>
          <w:sz w:val="24"/>
          <w:highlight w:val="none"/>
        </w:rPr>
        <w:t xml:space="preserve">（2）</w:t>
      </w:r>
      <w:r>
        <w:rPr>
          <w:rFonts w:hint="eastAsia" w:ascii="宋体" w:hAnsi="宋体"/>
          <w:b/>
          <w:bCs w:val="0"/>
          <w:sz w:val="24"/>
          <w:highlight w:val="none"/>
          <w:lang w:val="en-US" w:eastAsia="zh-CN"/>
        </w:rPr>
        <w:t xml:space="preserve">认证证书（3分）：</w:t>
      </w:r>
      <w:r>
        <w:rPr>
          <w:rFonts w:hint="eastAsia" w:ascii="宋体" w:hAnsi="宋体"/>
          <w:bCs/>
          <w:sz w:val="24"/>
          <w:highlight w:val="none"/>
        </w:rPr>
        <w:t xml:space="preserve">具有有效期内的质量管理体系认证证书、环境管理体系认证证书、职业健康安全管理体系认证证书，有一个</w:t>
      </w:r>
      <w:r>
        <w:rPr>
          <w:rFonts w:ascii="宋体" w:hAnsi="宋体"/>
          <w:bCs/>
          <w:sz w:val="24"/>
          <w:highlight w:val="none"/>
        </w:rPr>
        <w:t xml:space="preserve">得</w:t>
      </w:r>
      <w:r>
        <w:rPr>
          <w:rFonts w:hint="eastAsia" w:ascii="宋体" w:hAnsi="宋体"/>
          <w:bCs/>
          <w:sz w:val="24"/>
          <w:highlight w:val="none"/>
          <w:lang w:val="en-US" w:eastAsia="zh-CN"/>
        </w:rPr>
        <w:t xml:space="preserve">1</w:t>
      </w:r>
      <w:r>
        <w:rPr>
          <w:rFonts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最高得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rPr>
        <w:t xml:space="preserve">。</w:t>
      </w:r>
      <w:r>
        <w:rPr>
          <w:rFonts w:hint="eastAsia" w:ascii="宋体" w:hAnsi="宋体" w:eastAsia="宋体" w:cs="宋体"/>
          <w:b/>
          <w:bCs/>
          <w:color w:val="000000"/>
          <w:sz w:val="24"/>
          <w:highlight w:val="none"/>
        </w:rPr>
        <w:t xml:space="preserve">（提供证书原件扫描件以及该证书在“国家市场监督管理总局-全国认证认可信息公共服务平台”网站查询到的有效认证截图原件上传系统</w:t>
      </w:r>
      <w:r>
        <w:rPr>
          <w:rFonts w:hint="eastAsia" w:ascii="宋体" w:hAnsi="宋体" w:cs="宋体"/>
          <w:b/>
          <w:bCs/>
          <w:color w:val="000000"/>
          <w:sz w:val="24"/>
          <w:highlight w:val="none"/>
        </w:rPr>
        <w:t xml:space="preserve">，不提供不得分）</w:t>
      </w:r>
      <w:r/>
    </w:p>
    <w:p>
      <w:pPr>
        <w:ind w:firstLine="472"/>
        <w:spacing w:line="360" w:lineRule="auto"/>
        <w:rPr>
          <w:rFonts w:hAnsi="宋体" w:cs="宋体"/>
          <w:b/>
          <w:bCs w:val="0"/>
          <w:sz w:val="24"/>
          <w:highlight w:val="none"/>
        </w:rPr>
      </w:pPr>
      <w:r>
        <w:rPr>
          <w:rFonts w:hint="eastAsia" w:ascii="宋体" w:hAnsi="宋体" w:cs="宋体"/>
          <w:b/>
          <w:bCs w:val="0"/>
          <w:sz w:val="24"/>
          <w:highlight w:val="none"/>
        </w:rPr>
        <w:t xml:space="preserve">（3）</w:t>
      </w:r>
      <w:r>
        <w:rPr>
          <w:rFonts w:hint="eastAsia" w:hAnsi="宋体" w:cs="宋体"/>
          <w:b/>
          <w:bCs w:val="0"/>
          <w:sz w:val="24"/>
          <w:highlight w:val="none"/>
        </w:rPr>
        <w:t xml:space="preserve">渗滤液</w:t>
      </w:r>
      <w:r>
        <w:rPr>
          <w:rFonts w:hint="eastAsia" w:ascii="宋体" w:hAnsi="宋体" w:cs="宋体"/>
          <w:b/>
          <w:bCs w:val="0"/>
          <w:sz w:val="24"/>
          <w:highlight w:val="none"/>
          <w:lang w:val="en-US" w:eastAsia="zh-CN"/>
        </w:rPr>
        <w:t xml:space="preserve">处理能力（2分）：</w:t>
      </w:r>
      <w:r>
        <w:rPr>
          <w:rFonts w:hint="eastAsia" w:hAnsi="宋体" w:cs="宋体"/>
          <w:b w:val="0"/>
          <w:bCs/>
          <w:sz w:val="24"/>
          <w:highlight w:val="none"/>
        </w:rPr>
        <w:t xml:space="preserve">具有相应的渗滤液处理能力渗滤液处理能力达到4</w:t>
      </w:r>
      <w:r>
        <w:rPr>
          <w:rFonts w:hAnsi="宋体" w:cs="宋体"/>
          <w:b w:val="0"/>
          <w:bCs/>
          <w:sz w:val="24"/>
          <w:highlight w:val="none"/>
        </w:rPr>
        <w:t xml:space="preserve">00</w:t>
      </w:r>
      <w:r>
        <w:rPr>
          <w:rFonts w:hint="eastAsia" w:hAnsi="宋体" w:cs="宋体"/>
          <w:b w:val="0"/>
          <w:bCs/>
          <w:sz w:val="22"/>
          <w:szCs w:val="21"/>
          <w:highlight w:val="none"/>
        </w:rPr>
        <w:t xml:space="preserve">m</w:t>
      </w:r>
      <w:r>
        <w:rPr>
          <w:rFonts w:hint="eastAsia" w:hAnsi="宋体" w:cs="宋体"/>
          <w:b w:val="0"/>
          <w:bCs/>
          <w:sz w:val="22"/>
          <w:szCs w:val="21"/>
          <w:highlight w:val="none"/>
          <w:vertAlign w:val="superscript"/>
        </w:rPr>
        <w:t xml:space="preserve">3</w:t>
      </w:r>
      <w:r>
        <w:rPr>
          <w:rFonts w:hint="eastAsia" w:hAnsi="宋体" w:cs="宋体"/>
          <w:b w:val="0"/>
          <w:bCs/>
          <w:sz w:val="22"/>
          <w:szCs w:val="21"/>
          <w:highlight w:val="none"/>
        </w:rPr>
        <w:t xml:space="preserve">/d</w:t>
      </w:r>
      <w:r>
        <w:rPr>
          <w:rFonts w:hint="eastAsia" w:hAnsi="宋体" w:cs="宋体"/>
          <w:b w:val="0"/>
          <w:bCs/>
          <w:sz w:val="24"/>
          <w:highlight w:val="none"/>
        </w:rPr>
        <w:t xml:space="preserve">的得</w:t>
      </w:r>
      <w:r>
        <w:rPr>
          <w:rFonts w:hint="eastAsia" w:hAnsi="宋体" w:cs="宋体"/>
          <w:b w:val="0"/>
          <w:bCs/>
          <w:sz w:val="24"/>
          <w:highlight w:val="none"/>
          <w:lang w:val="en-US" w:eastAsia="zh-CN"/>
        </w:rPr>
        <w:t xml:space="preserve">1</w:t>
      </w:r>
      <w:r>
        <w:rPr>
          <w:rFonts w:hint="eastAsia" w:hAnsi="宋体" w:cs="宋体"/>
          <w:b w:val="0"/>
          <w:bCs/>
          <w:sz w:val="24"/>
          <w:highlight w:val="none"/>
        </w:rPr>
        <w:t xml:space="preserve">分，渗滤液处理能力达到6</w:t>
      </w:r>
      <w:r>
        <w:rPr>
          <w:rFonts w:hAnsi="宋体" w:cs="宋体"/>
          <w:b w:val="0"/>
          <w:bCs/>
          <w:sz w:val="24"/>
          <w:highlight w:val="none"/>
        </w:rPr>
        <w:t xml:space="preserve">00</w:t>
      </w:r>
      <w:r>
        <w:rPr>
          <w:rFonts w:hint="eastAsia" w:hAnsi="宋体" w:cs="宋体"/>
          <w:b w:val="0"/>
          <w:bCs/>
          <w:sz w:val="22"/>
          <w:szCs w:val="21"/>
          <w:highlight w:val="none"/>
        </w:rPr>
        <w:t xml:space="preserve"> m</w:t>
      </w:r>
      <w:r>
        <w:rPr>
          <w:rFonts w:hint="eastAsia" w:hAnsi="宋体" w:cs="宋体"/>
          <w:b w:val="0"/>
          <w:bCs/>
          <w:sz w:val="22"/>
          <w:szCs w:val="21"/>
          <w:highlight w:val="none"/>
          <w:vertAlign w:val="superscript"/>
        </w:rPr>
        <w:t xml:space="preserve">3</w:t>
      </w:r>
      <w:r>
        <w:rPr>
          <w:rFonts w:hint="eastAsia" w:hAnsi="宋体" w:cs="宋体"/>
          <w:b w:val="0"/>
          <w:bCs/>
          <w:sz w:val="22"/>
          <w:szCs w:val="21"/>
          <w:highlight w:val="none"/>
        </w:rPr>
        <w:t xml:space="preserve">/d</w:t>
      </w:r>
      <w:r>
        <w:rPr>
          <w:rFonts w:hint="eastAsia" w:hAnsi="宋体" w:cs="宋体"/>
          <w:b w:val="0"/>
          <w:bCs/>
          <w:sz w:val="24"/>
          <w:highlight w:val="none"/>
        </w:rPr>
        <w:t xml:space="preserve">及以上规模的得</w:t>
      </w:r>
      <w:r>
        <w:rPr>
          <w:rFonts w:hint="eastAsia" w:hAnsi="宋体" w:cs="宋体"/>
          <w:b w:val="0"/>
          <w:bCs/>
          <w:sz w:val="24"/>
          <w:highlight w:val="none"/>
          <w:lang w:val="en-US" w:eastAsia="zh-CN"/>
        </w:rPr>
        <w:t xml:space="preserve">2</w:t>
      </w:r>
      <w:r>
        <w:rPr>
          <w:rFonts w:hint="eastAsia" w:hAnsi="宋体" w:cs="宋体"/>
          <w:b w:val="0"/>
          <w:bCs/>
          <w:sz w:val="24"/>
          <w:highlight w:val="none"/>
        </w:rPr>
        <w:t xml:space="preserve">分，本项最高得</w:t>
      </w:r>
      <w:r>
        <w:rPr>
          <w:rFonts w:hint="eastAsia" w:hAnsi="宋体" w:cs="宋体"/>
          <w:b w:val="0"/>
          <w:bCs/>
          <w:sz w:val="24"/>
          <w:highlight w:val="none"/>
          <w:lang w:val="en-US" w:eastAsia="zh-CN"/>
        </w:rPr>
        <w:t xml:space="preserve">2</w:t>
      </w:r>
      <w:r>
        <w:rPr>
          <w:rFonts w:hint="eastAsia" w:hAnsi="宋体" w:cs="宋体"/>
          <w:b w:val="0"/>
          <w:bCs/>
          <w:sz w:val="24"/>
          <w:highlight w:val="none"/>
        </w:rPr>
        <w:t xml:space="preserve">分。</w:t>
      </w:r>
      <w:r>
        <w:rPr>
          <w:rFonts w:hint="eastAsia" w:hAnsi="宋体" w:cs="宋体"/>
          <w:b/>
          <w:bCs w:val="0"/>
          <w:sz w:val="24"/>
          <w:highlight w:val="none"/>
          <w:lang w:eastAsia="zh-CN"/>
        </w:rPr>
        <w:t xml:space="preserve">（</w:t>
      </w:r>
      <w:r>
        <w:rPr>
          <w:rFonts w:hint="eastAsia" w:hAnsi="宋体" w:cs="宋体"/>
          <w:b/>
          <w:bCs w:val="0"/>
          <w:sz w:val="24"/>
          <w:highlight w:val="none"/>
        </w:rPr>
        <w:t xml:space="preserve">投标供应商自有渗滤液处理设施的，提供渗滤液处理工程的环保验收合格</w:t>
      </w:r>
      <w:r>
        <w:rPr>
          <w:rFonts w:hint="eastAsia" w:hAnsi="宋体" w:cs="宋体"/>
          <w:b/>
          <w:bCs w:val="0"/>
          <w:sz w:val="24"/>
          <w:highlight w:val="none"/>
          <w:lang w:eastAsia="zh-CN"/>
        </w:rPr>
        <w:t xml:space="preserve">（</w:t>
      </w:r>
      <w:r>
        <w:rPr>
          <w:rFonts w:hint="eastAsia" w:hAnsi="宋体" w:cs="宋体"/>
          <w:b/>
          <w:bCs w:val="0"/>
          <w:sz w:val="24"/>
          <w:highlight w:val="none"/>
          <w:lang w:val="en-US" w:eastAsia="zh-CN"/>
        </w:rPr>
        <w:t xml:space="preserve">或</w:t>
      </w:r>
      <w:r>
        <w:rPr>
          <w:rFonts w:hint="eastAsia" w:ascii="宋体" w:hAnsi="宋体" w:eastAsia="宋体" w:cs="宋体"/>
          <w:b/>
          <w:bCs w:val="0"/>
          <w:sz w:val="24"/>
          <w:szCs w:val="24"/>
          <w:highlight w:val="none"/>
          <w:lang w:eastAsia="zh-CN"/>
        </w:rPr>
        <w:t xml:space="preserve">环评批复</w:t>
      </w:r>
      <w:r>
        <w:rPr>
          <w:rFonts w:hint="eastAsia" w:ascii="宋体" w:hAnsi="宋体" w:cs="宋体"/>
          <w:b/>
          <w:bCs w:val="0"/>
          <w:sz w:val="24"/>
          <w:szCs w:val="24"/>
          <w:highlight w:val="none"/>
          <w:lang w:val="en-US" w:eastAsia="zh-CN"/>
        </w:rPr>
        <w:t xml:space="preserve">或</w:t>
      </w:r>
      <w:r>
        <w:rPr>
          <w:rFonts w:hint="eastAsia" w:ascii="宋体" w:hAnsi="宋体" w:eastAsia="宋体" w:cs="宋体"/>
          <w:b/>
          <w:bCs w:val="0"/>
          <w:sz w:val="24"/>
          <w:szCs w:val="24"/>
          <w:highlight w:val="none"/>
          <w:lang w:eastAsia="zh-CN"/>
        </w:rPr>
        <w:t xml:space="preserve">竣工验收报告</w:t>
      </w:r>
      <w:r>
        <w:rPr>
          <w:rFonts w:hint="eastAsia" w:hAnsi="宋体" w:cs="宋体"/>
          <w:b/>
          <w:bCs w:val="0"/>
          <w:sz w:val="24"/>
          <w:highlight w:val="none"/>
          <w:lang w:eastAsia="zh-CN"/>
        </w:rPr>
        <w:t xml:space="preserve">）</w:t>
      </w:r>
      <w:r>
        <w:rPr>
          <w:rFonts w:hint="eastAsia" w:hAnsi="宋体" w:cs="宋体"/>
          <w:b/>
          <w:bCs w:val="0"/>
          <w:sz w:val="24"/>
          <w:highlight w:val="none"/>
        </w:rPr>
        <w:t xml:space="preserve">文件</w:t>
      </w:r>
      <w:r>
        <w:rPr>
          <w:rFonts w:hint="eastAsia" w:hAnsi="宋体" w:cs="宋体"/>
          <w:b/>
          <w:bCs w:val="0"/>
          <w:sz w:val="24"/>
          <w:highlight w:val="none"/>
          <w:lang w:val="en-US" w:eastAsia="zh-CN"/>
        </w:rPr>
        <w:t xml:space="preserve">原件扫描件</w:t>
      </w:r>
      <w:r>
        <w:rPr>
          <w:rFonts w:hint="eastAsia" w:hAnsi="宋体" w:cs="宋体"/>
          <w:b/>
          <w:bCs w:val="0"/>
          <w:sz w:val="24"/>
          <w:highlight w:val="none"/>
        </w:rPr>
        <w:t xml:space="preserve">；不具有相应的渗滤液处理能力，但与具有渗滤液处理能力的处理单位签订协议或合同</w:t>
      </w:r>
      <w:r>
        <w:rPr>
          <w:rFonts w:hint="eastAsia" w:hAnsi="宋体" w:cs="宋体"/>
          <w:b/>
          <w:bCs w:val="0"/>
          <w:sz w:val="24"/>
          <w:highlight w:val="none"/>
          <w:lang w:eastAsia="zh-CN"/>
        </w:rPr>
        <w:t xml:space="preserve">，</w:t>
      </w:r>
      <w:r>
        <w:rPr>
          <w:rFonts w:hint="eastAsia" w:hAnsi="宋体" w:cs="宋体"/>
          <w:b/>
          <w:bCs w:val="0"/>
          <w:sz w:val="24"/>
          <w:highlight w:val="none"/>
        </w:rPr>
        <w:t xml:space="preserve">提供与具有渗滤液处理能力的处理单位签订满足本项目处理要求和服务期的协议或合同</w:t>
      </w:r>
      <w:r>
        <w:rPr>
          <w:rFonts w:hint="eastAsia" w:hAnsi="宋体" w:cs="宋体"/>
          <w:b/>
          <w:bCs w:val="0"/>
          <w:sz w:val="24"/>
          <w:highlight w:val="none"/>
          <w:lang w:val="en-US" w:eastAsia="zh-CN"/>
        </w:rPr>
        <w:t xml:space="preserve">原件扫描件</w:t>
      </w:r>
      <w:r>
        <w:rPr>
          <w:rFonts w:hint="eastAsia" w:hAnsi="宋体" w:cs="宋体"/>
          <w:b/>
          <w:bCs w:val="0"/>
          <w:sz w:val="24"/>
          <w:highlight w:val="none"/>
        </w:rPr>
        <w:t xml:space="preserve">，同时提供渗滤液处理工程的环保验收合格</w:t>
      </w:r>
      <w:r>
        <w:rPr>
          <w:rFonts w:hint="eastAsia" w:hAnsi="宋体" w:cs="宋体"/>
          <w:b/>
          <w:bCs w:val="0"/>
          <w:sz w:val="24"/>
          <w:highlight w:val="none"/>
          <w:lang w:eastAsia="zh-CN"/>
        </w:rPr>
        <w:t xml:space="preserve">（</w:t>
      </w:r>
      <w:r>
        <w:rPr>
          <w:rFonts w:hint="eastAsia" w:hAnsi="宋体" w:cs="宋体"/>
          <w:b/>
          <w:bCs w:val="0"/>
          <w:sz w:val="24"/>
          <w:highlight w:val="none"/>
          <w:lang w:val="en-US" w:eastAsia="zh-CN"/>
        </w:rPr>
        <w:t xml:space="preserve">或</w:t>
      </w:r>
      <w:r>
        <w:rPr>
          <w:rFonts w:hint="eastAsia" w:ascii="宋体" w:hAnsi="宋体" w:eastAsia="宋体" w:cs="宋体"/>
          <w:b/>
          <w:bCs w:val="0"/>
          <w:sz w:val="24"/>
          <w:szCs w:val="24"/>
          <w:highlight w:val="none"/>
          <w:lang w:eastAsia="zh-CN"/>
        </w:rPr>
        <w:t xml:space="preserve">环评批复</w:t>
      </w:r>
      <w:r>
        <w:rPr>
          <w:rFonts w:hint="eastAsia" w:ascii="宋体" w:hAnsi="宋体" w:cs="宋体"/>
          <w:b/>
          <w:bCs w:val="0"/>
          <w:sz w:val="24"/>
          <w:szCs w:val="24"/>
          <w:highlight w:val="none"/>
          <w:lang w:val="en-US" w:eastAsia="zh-CN"/>
        </w:rPr>
        <w:t xml:space="preserve">或</w:t>
      </w:r>
      <w:r>
        <w:rPr>
          <w:rFonts w:hint="eastAsia" w:ascii="宋体" w:hAnsi="宋体" w:eastAsia="宋体" w:cs="宋体"/>
          <w:b/>
          <w:bCs w:val="0"/>
          <w:sz w:val="24"/>
          <w:szCs w:val="24"/>
          <w:highlight w:val="none"/>
          <w:lang w:eastAsia="zh-CN"/>
        </w:rPr>
        <w:t xml:space="preserve">竣工验收报告</w:t>
      </w:r>
      <w:r>
        <w:rPr>
          <w:rFonts w:hint="eastAsia" w:hAnsi="宋体" w:cs="宋体"/>
          <w:b/>
          <w:bCs w:val="0"/>
          <w:sz w:val="24"/>
          <w:highlight w:val="none"/>
          <w:lang w:eastAsia="zh-CN"/>
        </w:rPr>
        <w:t xml:space="preserve">）</w:t>
      </w:r>
      <w:r>
        <w:rPr>
          <w:rFonts w:hint="eastAsia" w:hAnsi="宋体" w:cs="宋体"/>
          <w:b/>
          <w:bCs w:val="0"/>
          <w:sz w:val="24"/>
          <w:highlight w:val="none"/>
        </w:rPr>
        <w:t xml:space="preserve">文件</w:t>
      </w:r>
      <w:r>
        <w:rPr>
          <w:rFonts w:hint="eastAsia" w:hAnsi="宋体" w:cs="宋体"/>
          <w:b/>
          <w:bCs w:val="0"/>
          <w:sz w:val="24"/>
          <w:highlight w:val="none"/>
          <w:lang w:val="en-US" w:eastAsia="zh-CN"/>
        </w:rPr>
        <w:t xml:space="preserve">原件扫描件）</w:t>
      </w:r>
      <w:r/>
    </w:p>
    <w:p>
      <w:pPr>
        <w:ind w:firstLine="482"/>
        <w:spacing w:line="360" w:lineRule="auto"/>
        <w:rPr>
          <w:rFonts w:hint="eastAsia" w:hAnsi="宋体" w:eastAsia="宋体" w:cs="宋体"/>
          <w:b w:val="0"/>
          <w:bCs w:val="0"/>
          <w:sz w:val="24"/>
          <w:highlight w:val="none"/>
          <w:lang w:eastAsia="zh-CN"/>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拟投入人员情况（</w:t>
      </w:r>
      <w:r>
        <w:rPr>
          <w:rFonts w:hint="eastAsia" w:ascii="宋体" w:hAnsi="宋体" w:eastAsia="宋体" w:cs="宋体"/>
          <w:b/>
          <w:bCs/>
          <w:sz w:val="24"/>
          <w:highlight w:val="none"/>
          <w:lang w:val="en-US" w:eastAsia="zh-CN"/>
        </w:rPr>
        <w:t xml:space="preserve">7</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lang w:eastAsia="zh-CN"/>
        </w:rPr>
        <w:t xml:space="preserve">：</w:t>
      </w:r>
      <w:r/>
    </w:p>
    <w:p>
      <w:pPr>
        <w:ind w:firstLine="720"/>
        <w:spacing w:line="360" w:lineRule="auto"/>
        <w:rPr>
          <w:rFonts w:hAnsi="宋体" w:cs="宋体"/>
          <w:b w:val="0"/>
          <w:bCs w:val="0"/>
          <w:sz w:val="24"/>
          <w:highlight w:val="none"/>
        </w:rPr>
      </w:pPr>
      <w:r>
        <w:rPr>
          <w:rFonts w:hint="eastAsia" w:hAnsi="宋体" w:cs="宋体"/>
          <w:b w:val="0"/>
          <w:bCs w:val="0"/>
          <w:sz w:val="24"/>
          <w:highlight w:val="none"/>
          <w:lang w:val="en-US" w:eastAsia="zh-CN"/>
        </w:rPr>
        <w:t xml:space="preserve">1）</w:t>
      </w:r>
      <w:r>
        <w:rPr>
          <w:rFonts w:hint="eastAsia" w:hAnsi="宋体" w:cs="宋体"/>
          <w:b w:val="0"/>
          <w:bCs w:val="0"/>
          <w:sz w:val="24"/>
          <w:highlight w:val="none"/>
        </w:rPr>
        <w:t xml:space="preserve">拟投入本项目的人员中具备污水处理操作证的，每提供1人得1分，最高得</w:t>
      </w:r>
      <w:r>
        <w:rPr>
          <w:rFonts w:hint="eastAsia" w:hAnsi="宋体" w:cs="宋体"/>
          <w:b w:val="0"/>
          <w:bCs w:val="0"/>
          <w:sz w:val="24"/>
          <w:highlight w:val="none"/>
          <w:lang w:val="en-US" w:eastAsia="zh-CN"/>
        </w:rPr>
        <w:t xml:space="preserve">3</w:t>
      </w:r>
      <w:r>
        <w:rPr>
          <w:rFonts w:hint="eastAsia" w:hAnsi="宋体" w:cs="宋体"/>
          <w:b w:val="0"/>
          <w:bCs w:val="0"/>
          <w:sz w:val="24"/>
          <w:highlight w:val="none"/>
        </w:rPr>
        <w:t xml:space="preserve">分。</w:t>
      </w:r>
      <w:r/>
    </w:p>
    <w:p>
      <w:pPr>
        <w:ind w:firstLine="720"/>
        <w:spacing w:line="360" w:lineRule="auto"/>
        <w:rPr>
          <w:rFonts w:hint="eastAsia" w:hAnsi="宋体" w:cs="宋体"/>
          <w:b w:val="0"/>
          <w:bCs w:val="0"/>
          <w:sz w:val="24"/>
          <w:highlight w:val="none"/>
        </w:rPr>
      </w:pPr>
      <w:r>
        <w:rPr>
          <w:rFonts w:hint="eastAsia" w:hAnsi="宋体" w:cs="宋体"/>
          <w:b w:val="0"/>
          <w:bCs w:val="0"/>
          <w:sz w:val="24"/>
          <w:highlight w:val="none"/>
          <w:lang w:val="en-US" w:eastAsia="zh-CN"/>
        </w:rPr>
        <w:t xml:space="preserve">2）</w:t>
      </w:r>
      <w:r>
        <w:rPr>
          <w:rFonts w:hint="eastAsia" w:hAnsi="宋体" w:cs="宋体"/>
          <w:b w:val="0"/>
          <w:bCs w:val="0"/>
          <w:sz w:val="24"/>
          <w:highlight w:val="none"/>
        </w:rPr>
        <w:t xml:space="preserve">拟投入本项目的人员中具备环境类工程师及以上职称的，每提供1人得2分，最高得4分。</w:t>
      </w:r>
      <w:r/>
    </w:p>
    <w:p>
      <w:pPr>
        <w:ind w:firstLine="482"/>
        <w:spacing w:line="360" w:lineRule="auto"/>
        <w:rPr>
          <w:rFonts w:hint="default" w:hAnsi="宋体" w:eastAsia="宋体" w:cs="宋体"/>
          <w:b/>
          <w:bCs/>
          <w:sz w:val="24"/>
          <w:highlight w:val="none"/>
          <w:lang w:val="en-US" w:eastAsia="zh-CN"/>
        </w:rPr>
      </w:pPr>
      <w:r>
        <w:rPr>
          <w:rFonts w:hint="eastAsia" w:hAnsi="宋体" w:cs="宋体"/>
          <w:b/>
          <w:bCs/>
          <w:sz w:val="24"/>
          <w:highlight w:val="none"/>
          <w:lang w:val="en-US" w:eastAsia="zh-CN"/>
        </w:rPr>
        <w:t xml:space="preserve">注：以上人员不可重复得分，另提供以上人员证书原件扫描件放入投标文件中，不提供不得分。</w:t>
      </w:r>
      <w:r/>
    </w:p>
    <w:p>
      <w:pPr>
        <w:spacing w:line="360" w:lineRule="auto"/>
        <w:rPr>
          <w:rFonts w:ascii="宋体" w:hAnsi="宋体" w:cs="宋体"/>
          <w:b/>
          <w:bCs/>
          <w:color w:val="auto"/>
          <w:sz w:val="24"/>
          <w:szCs w:val="24"/>
          <w:highlight w:val="none"/>
        </w:rPr>
        <w:outlineLvl w:val="3"/>
      </w:pPr>
      <w:r>
        <w:rPr>
          <w:rFonts w:hint="eastAsia" w:ascii="宋体" w:hAnsi="宋体" w:cs="宋体"/>
          <w:b/>
          <w:bCs/>
          <w:color w:val="auto"/>
          <w:sz w:val="24"/>
          <w:szCs w:val="24"/>
          <w:highlight w:val="none"/>
        </w:rPr>
        <w:t xml:space="preserve">三、技术文件（服务方案）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暗标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（60分）</w:t>
      </w:r>
      <w:r/>
    </w:p>
    <w:p>
      <w:pPr>
        <w:ind w:firstLine="480"/>
        <w:spacing w:line="360" w:lineRule="auto"/>
        <w:tabs>
          <w:tab w:val="left" w:pos="1155" w:leader="none"/>
        </w:tabs>
        <w:rPr>
          <w:rFonts w:ascii="宋体" w:hAnsi="宋体"/>
          <w:bCs/>
          <w:sz w:val="24"/>
          <w:highlight w:val="none"/>
        </w:rPr>
      </w:pPr>
      <w:r>
        <w:rPr>
          <w:rFonts w:hint="eastAsia" w:ascii="宋体" w:hAnsi="宋体"/>
          <w:bCs/>
          <w:sz w:val="24"/>
          <w:highlight w:val="none"/>
        </w:rPr>
        <w:t xml:space="preserve">在响应采购文件需求的基础上针对下列各部分进行评价，要求体现科学合理性、条理性、可行性、完善性、针对性，以下各部分如未见阐述则不得分：</w:t>
      </w:r>
      <w:r/>
    </w:p>
    <w:p>
      <w:pPr>
        <w:ind w:firstLine="48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（1）目标及整体设想（8分）:①运输服务理念与目标、②运输服务整体设想及措施。</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内容详实、需求贴合度高且条理清晰的得4分；内容较为简单、可行、细节待完善的得2分；内容粗略、无针对性、基本满足采购需求的得1分；未进行阐述或不满足采购需求的不得分；本项最高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p>
    <w:p>
      <w:pPr>
        <w:ind w:firstLine="48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运输管理服务体系（10分）：①运输方案工作流程及管理服务机制、②运输过程应急情况处理方案及安全措施。</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内容详实、需求贴合度高且条理清晰的得5分；内容较为简单、可行、细节待完善的得3分；内容粗略、无针对性、基本满足采购需求的得1分。未进行阐述或不满足采购需求的不得分；本项最高得10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人员配备（4分）：①人员配备组织架构、②人员参与运输方式及各部门人员职责。</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方案合理、描述详细、内容全面可行的得2分；内容较为简单、可行、细节待完善的得1分；内容粗略、无针对性、基本满足采购需求的得0.5分；未进行阐述或不满足采购需求的不得分；本项最高得4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（4）岗前培训管理（6分）：①培训目标及方式、②具体培训方案</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内容详实、需求贴合度高且条理清晰的得3分；内容较为简单、可行、细节待完善的得2分；内容粗略、无针对性、基本满足采购需求的得1分。未进行阐述或不满足采购需求的不得分；本项最高得6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（5）管理规章制度（6分）：①制度适用范围；②各项管理制度。</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制度合理、内容详实、切实可行有效得3分；内容较为简单、可行、细节待完善的得2分；内容粗略、无针对性、基本满足采购需求的得1分。未进行阐述或不满足采购需求的不得分；本项最高得6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（6）设施设备管理（6分）：①设备操作规程；②设备维修保养管理措施。</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设备管理合理、内容详实、切实可行有效得3分；内容较为简单、可行、细节待完善的得2分；内容粗略、无针对性、基本满足采购需求的得1分。未进行阐述或不满足采购需求的不得分；本项最高得6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（7）管理重点难点和措施（8分）：①运输方案重点难点</w:t>
      </w:r>
      <w:r>
        <w:rPr>
          <w:rFonts w:hint="eastAsia" w:ascii="宋体" w:hAnsi="宋体" w:cs="宋体"/>
          <w:bCs/>
          <w:color w:val="000000"/>
          <w:sz w:val="24"/>
          <w:szCs w:val="24"/>
          <w:highlight w:val="none"/>
          <w:lang w:val="en-US" w:eastAsia="zh-CN"/>
        </w:rPr>
        <w:t xml:space="preserve">及环保处置方式</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②服务质量保证措施。</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设备管理合理、内容详实、切实可行有效得4分；内容较为简单、可行、细节待完善的得2分；内容粗略、无针对性、基本满足采购需求的得1分。未进行阐述或不满足采购需求的不得分；本项最高得8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（8）与采购人协调沟通方案（5分）：方案合理、描述详细、切实可行有效，内容全面可行的得5分；阐述较好但有待完善的得3分；阐述一般的得1分，未进行阐述或不满足采购需求的不得分；本项最高得5分。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w:t>
      </w:r>
      <w:r>
        <w:rPr>
          <w:rFonts w:hint="eastAsia" w:ascii="宋体" w:hAnsi="宋体" w:cs="宋体"/>
          <w:bCs/>
          <w:color w:val="000000"/>
          <w:sz w:val="24"/>
          <w:szCs w:val="24"/>
          <w:highlight w:val="none"/>
          <w:lang w:val="en-US" w:eastAsia="zh-CN"/>
        </w:rPr>
        <w:t xml:space="preserve">渗滤液处置技术工艺技术</w:t>
      </w:r>
      <w:r>
        <w:rPr>
          <w:rFonts w:hint="eastAsia" w:ascii="宋体" w:hAnsi="宋体" w:cs="宋体"/>
          <w:bCs/>
          <w:color w:val="000000"/>
          <w:sz w:val="24"/>
          <w:szCs w:val="24"/>
          <w:highlight w:val="none"/>
        </w:rPr>
        <w:t xml:space="preserve">（4分）：①</w:t>
      </w:r>
      <w:r>
        <w:rPr>
          <w:rFonts w:hint="eastAsia" w:ascii="宋体" w:hAnsi="宋体" w:cs="宋体"/>
          <w:bCs/>
          <w:color w:val="000000"/>
          <w:sz w:val="24"/>
          <w:szCs w:val="24"/>
          <w:highlight w:val="none"/>
          <w:lang w:val="en-US" w:eastAsia="zh-CN"/>
        </w:rPr>
        <w:t xml:space="preserve">渗滤液处置技术工艺技术的可靠性</w:t>
      </w:r>
      <w:r>
        <w:rPr>
          <w:rFonts w:hint="eastAsia" w:ascii="宋体" w:hAnsi="宋体" w:cs="宋体"/>
          <w:bCs/>
          <w:color w:val="000000"/>
          <w:sz w:val="24"/>
          <w:szCs w:val="24"/>
          <w:highlight w:val="none"/>
        </w:rPr>
        <w:t xml:space="preserve">、②</w:t>
      </w:r>
      <w:r>
        <w:rPr>
          <w:rFonts w:hint="eastAsia" w:ascii="宋体" w:hAnsi="宋体" w:cs="宋体"/>
          <w:bCs/>
          <w:color w:val="000000"/>
          <w:sz w:val="24"/>
          <w:szCs w:val="24"/>
          <w:highlight w:val="none"/>
          <w:lang w:val="en-US" w:eastAsia="zh-CN"/>
        </w:rPr>
        <w:t xml:space="preserve">渗滤液处置技术工艺技术的稳定性</w:t>
      </w:r>
      <w:r>
        <w:rPr>
          <w:rFonts w:hint="eastAsia" w:ascii="宋体" w:hAnsi="宋体" w:cs="宋体"/>
          <w:bCs/>
          <w:color w:val="000000"/>
          <w:sz w:val="24"/>
          <w:szCs w:val="24"/>
          <w:highlight w:val="none"/>
        </w:rPr>
        <w:t xml:space="preserve">。</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方案合理、描述详细、内容全面可行的得2分；内容较为简单、可行、细节待完善的得1分；内容粗略、无针对性、基本满足采购需求的得0.5分；未进行阐述或不满足采购需求的不得分；本项最高得4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服务响应时间（3分）：服务响应时间小于1小时的得3分；响应时间在1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2小时的得2分；响应时间超过2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4小时的得1分，响应时间超过4小时的不得分。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r/>
    </w:p>
    <w:p>
      <w:pPr>
        <w:jc w:val="left"/>
        <w:rPr>
          <w:rFonts w:ascii="黑体" w:eastAsia="黑体"/>
          <w:bCs/>
          <w:color w:val="000000"/>
          <w:sz w:val="24"/>
          <w:szCs w:val="24"/>
          <w:highlight w:val="none"/>
        </w:rPr>
        <w:outlineLvl w:val="1"/>
      </w:pPr>
      <w:r>
        <w:rPr>
          <w:rFonts w:ascii="黑体" w:eastAsia="黑体"/>
          <w:bCs/>
          <w:color w:val="000000"/>
          <w:sz w:val="24"/>
          <w:szCs w:val="24"/>
          <w:highlight w:val="none"/>
        </w:rPr>
      </w:r>
      <w:r/>
    </w:p>
    <w:p>
      <w:pPr>
        <w:jc w:val="left"/>
        <w:rPr>
          <w:rFonts w:ascii="黑体" w:eastAsia="黑体"/>
          <w:bCs/>
          <w:color w:val="000000"/>
          <w:sz w:val="24"/>
          <w:szCs w:val="24"/>
          <w:highlight w:val="none"/>
        </w:rPr>
        <w:outlineLvl w:val="1"/>
      </w:pPr>
      <w:r>
        <w:rPr>
          <w:rFonts w:hint="eastAsia" w:ascii="黑体" w:eastAsia="黑体"/>
          <w:bCs/>
          <w:color w:val="000000"/>
          <w:sz w:val="24"/>
          <w:szCs w:val="24"/>
          <w:highlight w:val="none"/>
        </w:rPr>
        <w:t xml:space="preserve">附件二：投标文件格式</w:t>
      </w:r>
      <w:r/>
    </w:p>
    <w:p>
      <w:pPr>
        <w:rPr>
          <w:rFonts w:ascii="黑体" w:eastAsia="黑体"/>
          <w:bCs/>
          <w:color w:val="000000"/>
          <w:sz w:val="32"/>
          <w:highlight w:val="none"/>
        </w:rPr>
      </w:pPr>
      <w:r>
        <w:rPr>
          <w:rFonts w:ascii="黑体" w:eastAsia="黑体"/>
          <w:bCs/>
          <w:color w:val="000000"/>
          <w:sz w:val="32"/>
          <w:highlight w:val="none"/>
        </w:rPr>
      </w:r>
      <w:r/>
    </w:p>
    <w:p>
      <w:pPr>
        <w:rPr>
          <w:rFonts w:ascii="黑体" w:eastAsia="黑体"/>
          <w:bCs/>
          <w:color w:val="000000"/>
          <w:sz w:val="32"/>
          <w:highlight w:val="none"/>
        </w:rPr>
      </w:pPr>
      <w:r>
        <w:rPr>
          <w:rFonts w:ascii="黑体" w:eastAsia="黑体"/>
          <w:bCs/>
          <w:color w:val="000000"/>
          <w:sz w:val="32"/>
          <w:highlight w:val="none"/>
        </w:rPr>
      </w:r>
      <w: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投</w:t>
      </w:r>
      <w:r/>
    </w:p>
    <w:p>
      <w:pPr>
        <w:jc w:val="center"/>
        <w:rPr>
          <w:rFonts w:ascii="黑体" w:eastAsia="黑体"/>
          <w:bCs/>
          <w:color w:val="000000"/>
          <w:sz w:val="72"/>
          <w:highlight w:val="none"/>
        </w:rPr>
      </w:pPr>
      <w:r>
        <w:rPr>
          <w:rFonts w:ascii="黑体" w:eastAsia="黑体"/>
          <w:bCs/>
          <w:color w:val="000000"/>
          <w:sz w:val="72"/>
          <w:highlight w:val="none"/>
        </w:rPr>
      </w:r>
      <w: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标</w:t>
      </w:r>
      <w:r/>
    </w:p>
    <w:p>
      <w:pPr>
        <w:jc w:val="center"/>
        <w:rPr>
          <w:rFonts w:ascii="黑体" w:eastAsia="黑体"/>
          <w:bCs/>
          <w:color w:val="000000"/>
          <w:sz w:val="72"/>
          <w:highlight w:val="none"/>
        </w:rPr>
      </w:pPr>
      <w:r>
        <w:rPr>
          <w:rFonts w:ascii="黑体" w:eastAsia="黑体"/>
          <w:bCs/>
          <w:color w:val="000000"/>
          <w:sz w:val="72"/>
          <w:highlight w:val="none"/>
        </w:rPr>
      </w:r>
      <w: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文</w:t>
      </w:r>
      <w:r/>
    </w:p>
    <w:p>
      <w:pPr>
        <w:jc w:val="center"/>
        <w:rPr>
          <w:rFonts w:ascii="黑体" w:eastAsia="黑体"/>
          <w:bCs/>
          <w:color w:val="000000"/>
          <w:sz w:val="52"/>
          <w:szCs w:val="52"/>
          <w:highlight w:val="none"/>
        </w:rPr>
      </w:pPr>
      <w:r>
        <w:rPr>
          <w:rFonts w:ascii="黑体" w:eastAsia="黑体"/>
          <w:bCs/>
          <w:color w:val="000000"/>
          <w:sz w:val="52"/>
          <w:szCs w:val="52"/>
          <w:highlight w:val="none"/>
        </w:rPr>
      </w:r>
      <w: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件</w:t>
      </w:r>
      <w:r/>
    </w:p>
    <w:p>
      <w:pPr>
        <w:rPr>
          <w:rFonts w:ascii="楷体_GB2312" w:eastAsia="楷体_GB2312"/>
          <w:bCs/>
          <w:color w:val="000000"/>
          <w:sz w:val="72"/>
          <w:highlight w:val="none"/>
        </w:rPr>
      </w:pPr>
      <w:r>
        <w:rPr>
          <w:rFonts w:ascii="楷体_GB2312" w:eastAsia="楷体_GB2312"/>
          <w:bCs/>
          <w:color w:val="000000"/>
          <w:sz w:val="72"/>
          <w:highlight w:val="none"/>
        </w:rPr>
      </w:r>
      <w:r/>
    </w:p>
    <w:p>
      <w:pPr>
        <w:rPr>
          <w:rFonts w:ascii="楷体_GB2312" w:eastAsia="楷体_GB2312"/>
          <w:bCs/>
          <w:color w:val="000000"/>
          <w:sz w:val="28"/>
          <w:highlight w:val="none"/>
        </w:rPr>
      </w:pPr>
      <w:r>
        <w:rPr>
          <w:rFonts w:ascii="楷体_GB2312" w:eastAsia="楷体_GB2312"/>
          <w:bCs/>
          <w:color w:val="000000"/>
          <w:sz w:val="28"/>
          <w:highlight w:val="none"/>
        </w:rPr>
      </w:r>
      <w:r/>
    </w:p>
    <w:p>
      <w:pPr>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采购项目编号：</w:t>
      </w:r>
      <w:r>
        <w:rPr>
          <w:rFonts w:hint="eastAsia" w:ascii="黑体" w:eastAsia="黑体"/>
          <w:bCs/>
          <w:color w:val="000000"/>
          <w:sz w:val="28"/>
          <w:szCs w:val="28"/>
          <w:highlight w:val="none"/>
          <w:lang w:eastAsia="zh-CN"/>
        </w:rPr>
        <w:t xml:space="preserve">JSZC-320200-BZDL-G2026-0018</w:t>
      </w:r>
      <w:r/>
    </w:p>
    <w:p>
      <w:pPr>
        <w:ind w:firstLine="560"/>
        <w:jc w:val="left"/>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2026年生活垃圾转运站渗滤液外运处置项目</w:t>
      </w:r>
      <w:r/>
    </w:p>
    <w:p>
      <w:pPr>
        <w:ind w:firstLine="560"/>
        <w:jc w:val="left"/>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lang w:eastAsia="zh-CN"/>
        </w:rPr>
        <w:t xml:space="preserve">外运处置项目</w:t>
      </w:r>
      <w:r/>
    </w:p>
    <w:p>
      <w:pPr>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投标人：（公章）</w:t>
      </w:r>
      <w:r/>
    </w:p>
    <w:p>
      <w:pPr>
        <w:rPr>
          <w:rFonts w:ascii="黑体" w:eastAsia="黑体"/>
          <w:bCs/>
          <w:color w:val="000000"/>
          <w:sz w:val="32"/>
          <w:highlight w:val="none"/>
        </w:rPr>
      </w:pPr>
      <w:r>
        <w:rPr>
          <w:rFonts w:ascii="黑体" w:eastAsia="黑体"/>
          <w:bCs/>
          <w:color w:val="000000"/>
          <w:sz w:val="32"/>
          <w:highlight w:val="none"/>
        </w:rPr>
      </w:r>
      <w:r/>
    </w:p>
    <w:p>
      <w:pPr>
        <w:jc w:val="center"/>
        <w:rPr>
          <w:rFonts w:ascii="黑体" w:eastAsia="黑体"/>
          <w:bCs/>
          <w:color w:val="000000"/>
          <w:sz w:val="36"/>
          <w:szCs w:val="36"/>
          <w:highlight w:val="none"/>
        </w:rPr>
      </w:pPr>
      <w:r>
        <w:rPr>
          <w:rFonts w:hint="eastAsia" w:ascii="黑体" w:eastAsia="黑体"/>
          <w:bCs/>
          <w:color w:val="000000"/>
          <w:sz w:val="36"/>
          <w:szCs w:val="36"/>
          <w:highlight w:val="none"/>
        </w:rPr>
        <w:t xml:space="preserve">年  月  日</w:t>
      </w:r>
      <w:r/>
    </w:p>
    <w:p>
      <w:pPr>
        <w:rPr>
          <w:rFonts w:ascii="黑体" w:hAnsi="宋体" w:eastAsia="黑体"/>
          <w:bCs/>
          <w:color w:val="000000"/>
          <w:sz w:val="24"/>
          <w:szCs w:val="24"/>
          <w:highlight w:val="none"/>
        </w:rPr>
      </w:pPr>
      <w:r/>
      <w:bookmarkStart w:id="15" w:name="一．报价函（格式）"/>
      <w:r/>
      <w:bookmarkEnd w:id="15"/>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color w:val="000000"/>
          <w:sz w:val="24"/>
          <w:szCs w:val="24"/>
          <w:highlight w:val="none"/>
        </w:rPr>
        <w:outlineLvl w:val="2"/>
      </w:pPr>
      <w:r>
        <w:rPr>
          <w:rFonts w:hint="eastAsia" w:ascii="黑体" w:hAnsi="宋体" w:eastAsia="黑体"/>
          <w:bCs/>
          <w:color w:val="000000"/>
          <w:sz w:val="24"/>
          <w:szCs w:val="24"/>
          <w:highlight w:val="none"/>
        </w:rPr>
        <w:br w:type="page" w:clear="all"/>
      </w:r>
      <w:r/>
    </w:p>
    <w:p>
      <w:pPr>
        <w:rPr>
          <w:rFonts w:ascii="黑体" w:hAnsi="宋体" w:eastAsia="黑体"/>
          <w:color w:val="000000"/>
          <w:sz w:val="24"/>
          <w:szCs w:val="24"/>
          <w:highlight w:val="none"/>
        </w:rPr>
        <w:outlineLvl w:val="2"/>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pPr>
      <w:r>
        <w:rPr>
          <w:rFonts w:ascii="宋体"/>
          <w:b/>
          <w:bCs/>
          <w:color w:val="000000"/>
          <w:sz w:val="24"/>
          <w:szCs w:val="24"/>
          <w:highlight w:val="none"/>
        </w:rPr>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u w:val="single"/>
        </w:rPr>
      </w:pPr>
      <w:r>
        <w:rPr>
          <w:rFonts w:hint="eastAsia" w:ascii="宋体" w:hAnsi="宋体"/>
          <w:bCs/>
          <w:color w:val="000000"/>
          <w:sz w:val="24"/>
          <w:szCs w:val="24"/>
          <w:highlight w:val="none"/>
        </w:rPr>
        <w:t xml:space="preserve">致：</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lang w:eastAsia="zh-CN"/>
        </w:rPr>
        <w:t xml:space="preserve">JSZC-320200-BZDL-G2026-0018</w:t>
      </w:r>
      <w:r>
        <w:rPr>
          <w:rFonts w:hint="eastAsia" w:ascii="宋体" w:hAnsi="宋体"/>
          <w:bCs/>
          <w:color w:val="000000"/>
          <w:sz w:val="24"/>
          <w:szCs w:val="24"/>
          <w:highlight w:val="none"/>
        </w:rPr>
        <w:t xml:space="preserve">招标文件，经仔细阅读和研究，我方决定参加此项目</w:t>
      </w:r>
      <w:r>
        <w:rPr>
          <w:rFonts w:hint="eastAsia" w:ascii="宋体" w:hAnsi="宋体" w:cs="宋体"/>
          <w:bCs/>
          <w:color w:val="000000"/>
          <w:sz w:val="24"/>
          <w:szCs w:val="24"/>
          <w:highlight w:val="none"/>
          <w:u w:val="single"/>
          <w:lang w:eastAsia="zh-CN"/>
        </w:rPr>
        <w:t xml:space="preserve">2026年生活垃圾转运站渗滤液外运处置项目</w:t>
      </w:r>
      <w:r>
        <w:rPr>
          <w:rFonts w:hint="eastAsia" w:ascii="宋体" w:hAnsi="宋体"/>
          <w:bCs/>
          <w:color w:val="000000"/>
          <w:sz w:val="24"/>
          <w:szCs w:val="24"/>
          <w:highlight w:val="none"/>
        </w:rPr>
        <w:t xml:space="preserve">的投标。</w:t>
      </w:r>
      <w:r/>
    </w:p>
    <w:p>
      <w:pPr>
        <w:numPr>
          <w:ilvl w:val="0"/>
          <w:numId w:val="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53"/>
          <w:bCs/>
          <w:color w:val="000000"/>
          <w:highlight w:val="none"/>
        </w:rPr>
      </w:pPr>
      <w:r>
        <w:rPr>
          <w:rFonts w:hint="eastAsia" w:ascii="宋体" w:hAnsi="宋体"/>
          <w:bCs/>
          <w:color w:val="000000"/>
          <w:sz w:val="24"/>
          <w:szCs w:val="24"/>
          <w:highlight w:val="none"/>
        </w:rPr>
        <w:t xml:space="preserve">我方愿意提供招标文件中要求的文件、资料。</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如果我方的投标文件被接受，我方将履行招标文件中规定的每一项要求，按期、按质、按量，完成服务任务。</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cs="宋体"/>
          <w:bCs/>
          <w:color w:val="000000"/>
          <w:sz w:val="24"/>
          <w:szCs w:val="24"/>
          <w:highlight w:val="none"/>
        </w:rPr>
        <w:t xml:space="preserve">我们尊重和服从评标委员会的评审结果</w:t>
      </w:r>
      <w:r>
        <w:rPr>
          <w:rFonts w:hint="eastAsia" w:ascii="宋体" w:hAnsi="宋体"/>
          <w:bCs/>
          <w:color w:val="000000"/>
          <w:sz w:val="24"/>
          <w:szCs w:val="24"/>
          <w:highlight w:val="none"/>
        </w:rPr>
        <w:t xml:space="preserve">。</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ascii="宋体" w:hAnsi="宋体" w:cs="宋体"/>
          <w:bCs/>
          <w:color w:val="000000"/>
          <w:sz w:val="24"/>
          <w:szCs w:val="24"/>
          <w:highlight w:val="none"/>
          <w:lang w:eastAsia="zh-CN"/>
        </w:rPr>
        <w:t xml:space="preserve">江苏博智工程咨询有限公司</w:t>
      </w:r>
      <w:r>
        <w:rPr>
          <w:rFonts w:hint="eastAsia" w:ascii="宋体" w:hAnsi="宋体" w:cs="宋体"/>
          <w:bCs/>
          <w:color w:val="000000"/>
          <w:sz w:val="24"/>
          <w:szCs w:val="24"/>
          <w:highlight w:val="none"/>
        </w:rPr>
        <w:t xml:space="preserve">协调解决，并按相关法规和有关文件规定处理</w:t>
      </w:r>
      <w:r>
        <w:rPr>
          <w:rFonts w:hint="eastAsia" w:ascii="宋体" w:hAnsi="宋体"/>
          <w:bCs/>
          <w:color w:val="000000"/>
          <w:sz w:val="24"/>
          <w:szCs w:val="24"/>
          <w:highlight w:val="none"/>
        </w:rPr>
        <w:t xml:space="preserve">。</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投标人（盖章）：</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电话：传真：</w:t>
      </w:r>
      <w:r/>
    </w:p>
    <w:p>
      <w:pPr>
        <w:ind w:firstLine="48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通讯地址：邮编：</w:t>
      </w:r>
      <w:r/>
    </w:p>
    <w:p>
      <w:pPr>
        <w:rPr>
          <w:rFonts w:ascii="黑体" w:eastAsia="黑体"/>
          <w:bCs/>
          <w:color w:val="000000"/>
          <w:sz w:val="28"/>
          <w:szCs w:val="28"/>
          <w:highlight w:val="none"/>
        </w:rPr>
        <w:outlineLvl w:val="2"/>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（二）（投标人）关于资格的声明函（格式）：</w:t>
      </w:r>
      <w:r/>
    </w:p>
    <w:p>
      <w:pPr>
        <w:spacing w:line="360" w:lineRule="auto"/>
        <w:rPr>
          <w:rFonts w:ascii="黑体" w:eastAsia="黑体"/>
          <w:bCs/>
          <w:color w:val="000000"/>
          <w:sz w:val="36"/>
          <w:highlight w:val="none"/>
        </w:rPr>
      </w:pPr>
      <w:r>
        <w:rPr>
          <w:rFonts w:ascii="黑体" w:eastAsia="黑体"/>
          <w:bCs/>
          <w:color w:val="000000"/>
          <w:sz w:val="36"/>
          <w:highlight w:val="none"/>
        </w:rPr>
      </w:r>
      <w:r/>
    </w:p>
    <w:p>
      <w:pPr>
        <w:jc w:val="center"/>
        <w:rPr>
          <w:rFonts w:ascii="黑体" w:eastAsia="黑体"/>
          <w:bCs/>
          <w:color w:val="000000"/>
          <w:sz w:val="28"/>
          <w:szCs w:val="28"/>
          <w:highlight w:val="none"/>
        </w:rPr>
      </w:pPr>
      <w:r/>
      <w:bookmarkStart w:id="16" w:name="报价方关于资格的声明函（格式）"/>
      <w:r/>
      <w:bookmarkEnd w:id="16"/>
      <w:r>
        <w:rPr>
          <w:rFonts w:hint="eastAsia" w:ascii="黑体" w:eastAsia="黑体"/>
          <w:bCs/>
          <w:color w:val="000000"/>
          <w:sz w:val="28"/>
          <w:szCs w:val="28"/>
          <w:highlight w:val="none"/>
        </w:rPr>
        <w:t xml:space="preserve">关于资格的声明函</w:t>
      </w:r>
      <w:r/>
    </w:p>
    <w:p>
      <w:pPr>
        <w:jc w:val="center"/>
        <w:rPr>
          <w:rFonts w:ascii="黑体" w:eastAsia="黑体"/>
          <w:bCs/>
          <w:color w:val="000000"/>
          <w:sz w:val="32"/>
          <w:highlight w:val="none"/>
        </w:rPr>
      </w:pPr>
      <w:r>
        <w:rPr>
          <w:rFonts w:ascii="黑体" w:eastAsia="黑体"/>
          <w:bCs/>
          <w:color w:val="000000"/>
          <w:sz w:val="32"/>
          <w:highlight w:val="none"/>
        </w:rPr>
      </w:r>
      <w:r/>
    </w:p>
    <w:p>
      <w:pPr>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p>
    <w:p>
      <w:pPr>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日期：</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360" w:lineRule="auto"/>
        <w:rPr>
          <w:rFonts w:ascii="宋体"/>
          <w:bCs/>
          <w:color w:val="000000"/>
          <w:sz w:val="24"/>
          <w:szCs w:val="24"/>
          <w:highlight w:val="none"/>
          <w:u w:val="single"/>
        </w:rPr>
      </w:pPr>
      <w:r>
        <w:rPr>
          <w:rFonts w:hint="eastAsia" w:ascii="宋体" w:hAnsi="宋体"/>
          <w:bCs/>
          <w:color w:val="000000"/>
          <w:sz w:val="24"/>
          <w:szCs w:val="24"/>
          <w:highlight w:val="none"/>
        </w:rPr>
        <w:t xml:space="preserve">致：</w:t>
      </w:r>
      <w:r/>
    </w:p>
    <w:p>
      <w:pPr>
        <w:spacing w:line="48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我公司(单位)愿针对本次项目进行投标。</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我公司符合《中华人民共和国政府采购法》第二十二条的规定，在此郑重承诺具备以下条件：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(一)具有独立承担民事责任的能力；</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(二)具有良好的商业信誉和健全的财务会计制度；</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(三)具有履行合同所必需的设备和专业技术能力；</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(四)有依法缴纳税收和社会保障资金的良好记录；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(五)近三年内，在经营活动中没有重大违法记录；</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(六)投标文件中所有关于投标资格的文件、证明、陈述均是真实的、准确的。</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若有违背，我公司(单位)愿意承担由此而产生的一切后果。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投标人（盖章）：</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p>
    <w:p>
      <w:pPr>
        <w:spacing w:line="480" w:lineRule="auto"/>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20"/>
        <w:rPr>
          <w:rFonts w:ascii="黑体" w:hAnsi="宋体" w:eastAsia="黑体"/>
          <w:bCs/>
          <w:color w:val="000000"/>
          <w:sz w:val="24"/>
          <w:szCs w:val="24"/>
          <w:highlight w:val="none"/>
        </w:rPr>
      </w:pPr>
      <w:r>
        <w:rPr>
          <w:rFonts w:hint="eastAsia"/>
          <w:color w:val="000000"/>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eastAsia="黑体"/>
          <w:color w:val="000000"/>
          <w:sz w:val="28"/>
          <w:szCs w:val="28"/>
          <w:highlight w:val="none"/>
        </w:rPr>
        <w:outlineLvl w:val="2"/>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（三）（投标人）法定代表人授权委托书（格式）：</w:t>
      </w:r>
      <w:r/>
    </w:p>
    <w:p>
      <w:pPr>
        <w:jc w:val="center"/>
        <w:rPr>
          <w:rFonts w:ascii="宋体"/>
          <w:bCs/>
          <w:color w:val="000000"/>
          <w:sz w:val="24"/>
          <w:szCs w:val="24"/>
          <w:highlight w:val="none"/>
        </w:rPr>
      </w:pPr>
      <w:r>
        <w:rPr>
          <w:rFonts w:hint="eastAsia" w:ascii="黑体" w:eastAsia="黑体"/>
          <w:bCs/>
          <w:color w:val="000000"/>
          <w:sz w:val="28"/>
          <w:szCs w:val="28"/>
          <w:highlight w:val="none"/>
        </w:rPr>
        <w:t xml:space="preserve">法定代表人授权委托书</w:t>
      </w:r>
      <w:r/>
    </w:p>
    <w:p>
      <w:pPr>
        <w:spacing w:line="60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致：</w:t>
      </w:r>
      <w:r/>
    </w:p>
    <w:p>
      <w:pPr>
        <w:ind w:firstLine="480"/>
        <w:spacing w:line="600" w:lineRule="exact"/>
        <w:rPr>
          <w:rFonts w:ascii="宋体"/>
          <w:bCs/>
          <w:color w:val="000000"/>
          <w:sz w:val="24"/>
          <w:szCs w:val="24"/>
          <w:highlight w:val="none"/>
        </w:rPr>
      </w:pPr>
      <w:r>
        <w:rPr>
          <w:rFonts w:hint="eastAsia" w:ascii="宋体" w:hAnsi="宋体"/>
          <w:bCs/>
          <w:color w:val="000000"/>
          <w:sz w:val="24"/>
          <w:szCs w:val="24"/>
          <w:highlight w:val="none"/>
        </w:rPr>
        <w:t xml:space="preserve">系中华人民共和国合法公司（单位），特授权代表我公司（单位）全权办理针对本项目（</w:t>
      </w:r>
      <w:r>
        <w:rPr>
          <w:rFonts w:hint="eastAsia" w:ascii="黑体" w:eastAsia="黑体"/>
          <w:bCs/>
          <w:color w:val="000000"/>
          <w:sz w:val="24"/>
          <w:szCs w:val="24"/>
          <w:highlight w:val="none"/>
          <w:lang w:eastAsia="zh-CN"/>
        </w:rPr>
        <w:t xml:space="preserve">JSZC-320200-BZDL-G2026-0018</w:t>
      </w:r>
      <w:r>
        <w:rPr>
          <w:rFonts w:hint="eastAsia" w:ascii="黑体" w:eastAsia="黑体"/>
          <w:bCs/>
          <w:color w:val="000000"/>
          <w:sz w:val="24"/>
          <w:szCs w:val="24"/>
          <w:highlight w:val="none"/>
        </w:rPr>
        <w:t xml:space="preserve">）</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姓名：         性别：  </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身份证件号码：                电话：</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被授权人(签字或盖章)：               </w:t>
      </w:r>
      <w:r/>
    </w:p>
    <w:p>
      <w:pPr>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单位名称(盖章)：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法定代表人(签字或盖章)：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日期：</w:t>
      </w:r>
      <w:r/>
    </w:p>
    <w:p>
      <w:pPr>
        <w:ind w:firstLine="480"/>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附法人和被授权代表身份证复印件（正反面）</w:t>
      </w:r>
      <w:r>
        <w:rPr>
          <w:rFonts w:hint="eastAsia" w:ascii="宋体" w:hAnsi="宋体" w:cs="宋体"/>
          <w:bCs/>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p>
    <w:p>
      <w:pPr>
        <w:tabs>
          <w:tab w:val="left" w:pos="2136" w:leader="none"/>
        </w:tabs>
        <w:rPr>
          <w:rFonts w:ascii="宋体" w:hAnsi="宋体" w:cs="宋体"/>
          <w:bCs/>
          <w:color w:val="000000"/>
          <w:sz w:val="24"/>
          <w:szCs w:val="24"/>
          <w:highlight w:val="none"/>
        </w:rPr>
      </w:pPr>
      <w:r>
        <w:rPr>
          <w:rFonts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2969895</wp:posOffset>
                </wp:positionH>
                <wp:positionV relativeFrom="paragraph">
                  <wp:posOffset>0</wp:posOffset>
                </wp:positionV>
                <wp:extent cx="2804160" cy="1584960"/>
                <wp:effectExtent l="0" t="0" r="15240" b="1524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no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（证面）</w:t>
                            </w:r>
                            <w:r/>
                          </w:p>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233.8pt;mso-position-horizontal:absolute;mso-position-vertical-relative:text;margin-top:0.0pt;mso-position-vertical:absolute;width:220.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（证面）</w:t>
                      </w:r>
                      <w:r/>
                    </w:p>
                    <w:p>
                      <w:r/>
                      <w:r/>
                    </w:p>
                  </w:txbxContent>
                </v:textbox>
              </v:shape>
            </w:pict>
          </mc:Fallback>
        </mc:AlternateContent>
      </w:r>
      <w:r>
        <w:rPr>
          <w:rFonts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719705" cy="1584960"/>
                <wp:effectExtent l="0" t="0" r="4445" b="1524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0.0pt;mso-position-vertical:absolute;width:214.1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sz w:val="24"/>
          <w:szCs w:val="24"/>
          <w:highlight w:val="none"/>
        </w:rPr>
      </w:pPr>
      <w:r>
        <w:rPr>
          <w:rFonts w:ascii="宋体" w:hAnsi="宋体" w:cs="宋体"/>
          <w:bCs/>
          <w:color w:val="000000"/>
          <w:sz w:val="24"/>
          <w:szCs w:val="24"/>
          <w:highlight w:val="none"/>
        </w:rPr>
      </w:r>
      <w:r/>
    </w:p>
    <w:p>
      <w:pPr>
        <w:ind w:left="105" w:firstLine="3960"/>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080"/>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rPr>
          <w:rFonts w:ascii="宋体" w:hAnsi="宋体" w:cs="宋体"/>
          <w:b/>
          <w:bCs/>
          <w:color w:val="000000"/>
          <w:sz w:val="24"/>
          <w:szCs w:val="24"/>
          <w:highlight w:val="none"/>
        </w:rPr>
      </w:pPr>
      <w:r>
        <w:rPr>
          <w:rFonts w:hint="eastAsia" w:ascii="宋体" w:hAnsi="宋体" w:cs="宋体"/>
          <w:bCs/>
          <w:color w:val="000000"/>
          <w:sz w:val="24"/>
          <w:szCs w:val="24"/>
          <w:highlight w:val="none"/>
        </w:rPr>
        <w:t xml:space="preserve">法定代表人授权代表身份证复印件：</w:t>
      </w:r>
      <w:r/>
    </w:p>
    <w:p>
      <w:pPr>
        <w:ind w:firstLine="480"/>
        <w:rPr>
          <w:rFonts w:ascii="宋体" w:hAnsi="宋体" w:cs="宋体"/>
          <w:b/>
          <w:bCs/>
          <w:color w:val="000000"/>
          <w:sz w:val="24"/>
          <w:szCs w:val="24"/>
          <w:highlight w:val="none"/>
        </w:rPr>
      </w:pPr>
      <w:r>
        <w:rPr>
          <w:rFonts w:ascii="宋体" w:hAnsi="宋体" w:cs="宋体"/>
          <w:b/>
          <w:bCs/>
          <w:color w:val="000000"/>
          <w:sz w:val="24"/>
          <w:szCs w:val="24"/>
          <w:highlight w:val="none"/>
        </w:rPr>
      </w:r>
      <w:r/>
    </w:p>
    <w:p>
      <w:pPr>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tabs>
          <w:tab w:val="left" w:pos="893" w:leader="none"/>
        </w:tabs>
        <w:rPr>
          <w:rFonts w:ascii="宋体" w:hAnsi="宋体"/>
          <w:color w:val="000000"/>
          <w:sz w:val="24"/>
          <w:szCs w:val="24"/>
          <w:highlight w:val="none"/>
        </w:rPr>
      </w:pPr>
      <w:r>
        <w:rPr>
          <w:rFonts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2969895</wp:posOffset>
                </wp:positionH>
                <wp:positionV relativeFrom="paragraph">
                  <wp:posOffset>0</wp:posOffset>
                </wp:positionV>
                <wp:extent cx="2804160" cy="1584960"/>
                <wp:effectExtent l="0" t="0" r="15240" b="1524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no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3.8pt;mso-position-horizontal:absolute;mso-position-vertical-relative:text;margin-top:0.0pt;mso-position-vertical:absolute;width:220.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719705" cy="1584960"/>
                <wp:effectExtent l="0" t="0" r="4445" b="1524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0.0pt;mso-position-horizontal:absolute;mso-position-vertical-relative:text;margin-top:0.0pt;mso-position-vertical:absolute;width:214.1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spacing w:line="360" w:lineRule="exact"/>
        <w:rPr>
          <w:rFonts w:ascii="黑体" w:hAnsi="宋体" w:eastAsia="黑体"/>
          <w:bCs/>
          <w:color w:val="000000"/>
          <w:sz w:val="24"/>
          <w:szCs w:val="24"/>
          <w:highlight w:val="none"/>
        </w:rPr>
        <w:outlineLvl w:val="2"/>
      </w:pPr>
      <w:r>
        <w:rPr>
          <w:rFonts w:hint="eastAsia" w:ascii="宋体" w:hAnsi="宋体" w:cs="宋体"/>
          <w:b/>
          <w:color w:val="000000"/>
          <w:sz w:val="28"/>
          <w:szCs w:val="28"/>
          <w:highlight w:val="none"/>
        </w:rPr>
        <w:br w:type="page" w:clear="all"/>
      </w:r>
      <w:r>
        <w:rPr>
          <w:rFonts w:hint="eastAsia" w:ascii="黑体" w:hAnsi="宋体" w:eastAsia="黑体"/>
          <w:bCs/>
          <w:color w:val="000000"/>
          <w:sz w:val="24"/>
          <w:szCs w:val="24"/>
          <w:highlight w:val="none"/>
        </w:rPr>
        <w:t xml:space="preserve">（四）开标一览表 </w:t>
      </w:r>
      <w:r/>
    </w:p>
    <w:p>
      <w:pPr>
        <w:ind w:firstLine="480"/>
        <w:jc w:val="center"/>
        <w:spacing w:line="400" w:lineRule="exact"/>
        <w:rPr>
          <w:rFonts w:ascii="宋体" w:hAnsi="宋体" w:cs="宋体"/>
          <w:bCs/>
          <w:color w:val="000000"/>
          <w:sz w:val="24"/>
          <w:highlight w:val="none"/>
        </w:rPr>
      </w:pPr>
      <w:r>
        <w:rPr>
          <w:rFonts w:hint="eastAsia" w:ascii="黑体" w:hAnsi="宋体" w:eastAsia="黑体"/>
          <w:bCs/>
          <w:color w:val="000000"/>
          <w:sz w:val="24"/>
          <w:szCs w:val="24"/>
          <w:highlight w:val="none"/>
        </w:rPr>
        <w:t xml:space="preserve">开标一览表</w:t>
      </w:r>
      <w:r/>
    </w:p>
    <w:p>
      <w:pPr>
        <w:spacing w:line="300" w:lineRule="auto"/>
        <w:rPr>
          <w:rFonts w:hint="eastAsia" w:ascii="宋体" w:hAnsi="宋体"/>
          <w:color w:val="000000"/>
          <w:sz w:val="24"/>
          <w:highlight w:val="none"/>
        </w:rPr>
      </w:pPr>
      <w:r>
        <w:rPr>
          <w:rFonts w:hint="eastAsia" w:ascii="宋体" w:hAnsi="宋体"/>
          <w:color w:val="000000"/>
          <w:sz w:val="24"/>
          <w:highlight w:val="none"/>
        </w:rPr>
      </w:r>
      <w:r/>
    </w:p>
    <w:p>
      <w:pPr>
        <w:spacing w:line="300" w:lineRule="auto"/>
        <w:rPr>
          <w:rFonts w:ascii="宋体" w:hAnsi="宋体"/>
          <w:color w:val="000000"/>
          <w:sz w:val="24"/>
          <w:highlight w:val="none"/>
        </w:rPr>
      </w:pPr>
      <w:r>
        <w:rPr>
          <w:rFonts w:hint="eastAsia" w:ascii="宋体" w:hAnsi="宋体"/>
          <w:color w:val="000000"/>
          <w:sz w:val="24"/>
          <w:highlight w:val="none"/>
        </w:rPr>
        <w:t xml:space="preserve">供应商全称（加盖公章）：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采购项目编号：</w:t>
      </w:r>
      <w:r/>
    </w:p>
    <w:tbl>
      <w:tblPr>
        <w:tblStyle w:val="707"/>
        <w:tblW w:w="9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12"/>
        <w:gridCol w:w="5824"/>
      </w:tblGrid>
      <w:tr>
        <w:trPr>
          <w:cantSplit/>
          <w:jc w:val="center"/>
          <w:trHeight w:val="351"/>
        </w:trPr>
        <w:tc>
          <w:tcPr>
            <w:tcW w:w="3312" w:type="dxa"/>
            <w:vAlign w:val="center"/>
            <w:vMerge w:val="restart"/>
            <w:textDirection w:val="lrTb"/>
            <w:noWrap/>
          </w:tcPr>
          <w:p>
            <w:pPr>
              <w:pStyle w:val="922"/>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项目报价</w:t>
            </w:r>
            <w:r/>
          </w:p>
          <w:p>
            <w:pPr>
              <w:pStyle w:val="922"/>
              <w:jc w:val="center"/>
              <w:spacing w:line="600" w:lineRule="exact"/>
              <w:rPr>
                <w:rFonts w:hint="eastAsia" w:ascii="宋体" w:hAnsi="宋体" w:eastAsia="宋体" w:cs="宋体"/>
                <w:color w:val="000000"/>
                <w:sz w:val="24"/>
                <w:szCs w:val="24"/>
                <w:highlight w:val="none"/>
              </w:rPr>
            </w:pPr>
            <w:r>
              <w:rPr>
                <w:rFonts w:hint="eastAsia" w:ascii="宋体" w:hAnsi="宋体"/>
                <w:b/>
                <w:bCs/>
                <w:color w:val="auto"/>
                <w:sz w:val="24"/>
                <w:highlight w:val="none"/>
              </w:rPr>
              <w:t xml:space="preserve">（注：该项目以</w:t>
            </w:r>
            <w:r>
              <w:rPr>
                <w:rFonts w:hint="eastAsia" w:ascii="宋体" w:hAnsi="宋体"/>
                <w:b/>
                <w:bCs/>
                <w:color w:val="auto"/>
                <w:sz w:val="24"/>
                <w:highlight w:val="none"/>
                <w:lang w:val="en-US" w:eastAsia="zh-CN"/>
              </w:rPr>
              <w:t xml:space="preserve">36200</w:t>
            </w:r>
            <w:r>
              <w:rPr>
                <w:rFonts w:hint="eastAsia" w:ascii="宋体" w:hAnsi="宋体"/>
                <w:b/>
                <w:bCs/>
                <w:color w:val="auto"/>
                <w:sz w:val="24"/>
                <w:highlight w:val="none"/>
              </w:rPr>
              <w:t xml:space="preserve">吨/年的渗滤液作为计算依据</w:t>
            </w:r>
            <w:r>
              <w:rPr>
                <w:rFonts w:hint="eastAsia" w:ascii="宋体" w:hAnsi="宋体"/>
                <w:b/>
                <w:bCs/>
                <w:sz w:val="24"/>
                <w:highlight w:val="none"/>
              </w:rPr>
              <w:t xml:space="preserve">）</w:t>
            </w:r>
            <w:r/>
          </w:p>
        </w:tc>
        <w:tc>
          <w:tcPr>
            <w:tcBorders>
              <w:bottom w:val="single" w:color="auto" w:sz="4" w:space="0"/>
            </w:tcBorders>
            <w:tcW w:w="5824" w:type="dxa"/>
            <w:vAlign w:val="center"/>
            <w:textDirection w:val="lrTb"/>
            <w:noWrap/>
          </w:tcPr>
          <w:p>
            <w:pPr>
              <w:pStyle w:val="922"/>
              <w:spacing w:line="60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投标总价：</w:t>
            </w:r>
            <w:r/>
          </w:p>
          <w:p>
            <w:pPr>
              <w:pStyle w:val="922"/>
              <w:spacing w:line="6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 </w:t>
            </w:r>
            <w:r/>
          </w:p>
          <w:p>
            <w:pPr>
              <w:pStyle w:val="922"/>
              <w:spacing w:line="600" w:lineRule="exact"/>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w:t>
            </w:r>
            <w:r/>
          </w:p>
        </w:tc>
      </w:tr>
      <w:tr>
        <w:trPr>
          <w:cantSplit/>
          <w:jc w:val="center"/>
          <w:trHeight w:val="1199"/>
        </w:trPr>
        <w:tc>
          <w:tcPr>
            <w:tcW w:w="3312" w:type="dxa"/>
            <w:vAlign w:val="center"/>
            <w:vMerge w:val="continue"/>
            <w:textDirection w:val="lrTb"/>
            <w:noWrap/>
          </w:tcPr>
          <w:p>
            <w:pPr>
              <w:pStyle w:val="922"/>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tcBorders>
            <w:tcW w:w="5824" w:type="dxa"/>
            <w:vAlign w:val="center"/>
            <w:textDirection w:val="lrTb"/>
            <w:noWrap/>
          </w:tcPr>
          <w:p>
            <w:pPr>
              <w:pStyle w:val="922"/>
              <w:spacing w:line="6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投标单价：</w:t>
            </w:r>
            <w:r/>
          </w:p>
          <w:p>
            <w:pPr>
              <w:pStyle w:val="922"/>
              <w:spacing w:line="6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 </w:t>
            </w:r>
            <w:r/>
          </w:p>
          <w:p>
            <w:pPr>
              <w:pStyle w:val="922"/>
              <w:spacing w:line="60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w:t>
            </w:r>
            <w:r/>
          </w:p>
        </w:tc>
      </w:tr>
      <w:tr>
        <w:trPr>
          <w:cantSplit/>
          <w:jc w:val="center"/>
          <w:trHeight w:val="1184"/>
        </w:trPr>
        <w:tc>
          <w:tcPr>
            <w:tcW w:w="3312" w:type="dxa"/>
            <w:vAlign w:val="center"/>
            <w:textDirection w:val="lrTb"/>
            <w:noWrap/>
          </w:tcPr>
          <w:p>
            <w:pPr>
              <w:pStyle w:val="922"/>
              <w:jc w:val="center"/>
              <w:spacing w:line="6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p>
        </w:tc>
        <w:tc>
          <w:tcPr>
            <w:tcW w:w="5824" w:type="dxa"/>
            <w:vAlign w:val="center"/>
            <w:textDirection w:val="lrTb"/>
            <w:noWrap/>
          </w:tcPr>
          <w:p>
            <w:pPr>
              <w:pStyle w:val="922"/>
              <w:jc w:val="center"/>
              <w:spacing w:line="600" w:lineRule="exact"/>
              <w:rPr>
                <w:rFonts w:ascii="宋体" w:hAnsi="宋体" w:eastAsia="宋体" w:cs="宋体"/>
                <w:color w:val="000000"/>
                <w:sz w:val="24"/>
                <w:szCs w:val="24"/>
                <w:highlight w:val="none"/>
              </w:rPr>
            </w:pPr>
            <w:r>
              <w:rPr>
                <w:rFonts w:hint="eastAsia" w:ascii="宋体" w:hAnsi="宋体" w:eastAsia="宋体" w:cs="宋体"/>
                <w:color w:val="auto"/>
                <w:sz w:val="24"/>
                <w:szCs w:val="24"/>
                <w:highlight w:val="none"/>
              </w:rPr>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rPr>
              <w:t xml:space="preserve">签订</w:t>
            </w:r>
            <w:r>
              <w:rPr>
                <w:rFonts w:hint="eastAsia" w:ascii="宋体" w:hAnsi="宋体" w:cs="宋体"/>
                <w:color w:val="auto"/>
                <w:sz w:val="24"/>
                <w:szCs w:val="24"/>
                <w:highlight w:val="none"/>
              </w:rPr>
              <w:t xml:space="preserve">之日</w:t>
            </w:r>
            <w:r>
              <w:rPr>
                <w:rFonts w:hint="eastAsia" w:ascii="宋体" w:hAnsi="宋体" w:cs="宋体"/>
                <w:color w:val="auto"/>
                <w:sz w:val="24"/>
                <w:szCs w:val="24"/>
                <w:highlight w:val="none"/>
              </w:rPr>
              <w:t xml:space="preserve">起2</w:t>
            </w:r>
            <w:r>
              <w:rPr>
                <w:rFonts w:hint="eastAsia" w:ascii="宋体" w:hAnsi="宋体" w:cs="宋体"/>
                <w:color w:val="auto"/>
                <w:sz w:val="24"/>
                <w:szCs w:val="24"/>
                <w:highlight w:val="none"/>
              </w:rPr>
              <w:t xml:space="preserve">年</w:t>
            </w:r>
            <w:r>
              <w:rPr>
                <w:rFonts w:hint="eastAsia" w:ascii="宋体" w:hAnsi="宋体" w:eastAsia="宋体" w:cs="宋体"/>
                <w:color w:val="auto"/>
                <w:sz w:val="24"/>
                <w:szCs w:val="24"/>
                <w:highlight w:val="none"/>
              </w:rPr>
            </w:r>
            <w:r/>
          </w:p>
        </w:tc>
      </w:tr>
      <w:tr>
        <w:trPr>
          <w:cantSplit/>
          <w:jc w:val="center"/>
          <w:trHeight w:val="985"/>
        </w:trPr>
        <w:tc>
          <w:tcPr>
            <w:tcW w:w="3312" w:type="dxa"/>
            <w:vAlign w:val="center"/>
            <w:textDirection w:val="lrTb"/>
            <w:noWrap/>
          </w:tcPr>
          <w:p>
            <w:pPr>
              <w:pStyle w:val="922"/>
              <w:jc w:val="center"/>
              <w:spacing w:line="6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p>
        </w:tc>
        <w:tc>
          <w:tcPr>
            <w:tcW w:w="5824" w:type="dxa"/>
            <w:textDirection w:val="lrTb"/>
            <w:noWrap/>
          </w:tcPr>
          <w:p>
            <w:pPr>
              <w:pStyle w:val="922"/>
              <w:jc w:val="center"/>
              <w:spacing w:line="6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单位名称(盖章)：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法定代表人或法定代表人授权代表签字或盖章：</w:t>
      </w:r>
      <w:r/>
    </w:p>
    <w:p>
      <w:pPr>
        <w:ind w:left="420" w:firstLine="480"/>
        <w:spacing w:line="360" w:lineRule="auto"/>
        <w:rPr>
          <w:rFonts w:ascii="宋体" w:hAnsi="宋体" w:cs="宋体"/>
          <w:color w:val="000000"/>
          <w:highlight w:val="none"/>
        </w:rPr>
      </w:pPr>
      <w:r>
        <w:rPr>
          <w:rFonts w:hint="eastAsia" w:ascii="宋体" w:hAnsi="宋体" w:cs="宋体"/>
          <w:bCs/>
          <w:color w:val="000000"/>
          <w:sz w:val="24"/>
          <w:szCs w:val="24"/>
          <w:highlight w:val="none"/>
        </w:rPr>
        <w:t xml:space="preserve">日期：</w:t>
      </w:r>
      <w:r/>
    </w:p>
    <w:p>
      <w:pPr>
        <w:spacing w:before="5"/>
        <w:rPr>
          <w:b/>
          <w:bCs/>
          <w:color w:val="000000"/>
          <w:sz w:val="24"/>
          <w:szCs w:val="24"/>
          <w:highlight w:val="none"/>
        </w:rPr>
      </w:pPr>
      <w:r>
        <w:rPr>
          <w:b/>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jc w:val="left"/>
        <w:rPr>
          <w:rFonts w:ascii="黑体" w:hAnsi="宋体" w:eastAsia="黑体"/>
          <w:bCs/>
          <w:color w:val="000000"/>
          <w:sz w:val="24"/>
          <w:szCs w:val="24"/>
          <w:highlight w:val="none"/>
        </w:rPr>
        <w:outlineLvl w:val="2"/>
      </w:pPr>
      <w:r>
        <w:rPr>
          <w:rFonts w:hint="eastAsia" w:ascii="黑体" w:eastAsia="黑体"/>
          <w:bCs/>
          <w:color w:val="000000"/>
          <w:sz w:val="28"/>
          <w:szCs w:val="28"/>
          <w:highlight w:val="none"/>
        </w:rPr>
        <w:br w:type="page" w:clear="all"/>
      </w:r>
      <w:r>
        <w:rPr>
          <w:rFonts w:hint="eastAsia" w:ascii="黑体" w:hAnsi="宋体" w:eastAsia="黑体"/>
          <w:bCs/>
          <w:color w:val="000000"/>
          <w:sz w:val="24"/>
          <w:szCs w:val="24"/>
          <w:highlight w:val="none"/>
        </w:rPr>
        <w:t xml:space="preserve">（五）明细报价表</w:t>
      </w:r>
      <w:r/>
    </w:p>
    <w:p>
      <w:pPr>
        <w:jc w:val="center"/>
        <w:spacing w:line="400" w:lineRule="exact"/>
        <w:rPr>
          <w:rFonts w:ascii="黑体" w:eastAsia="黑体"/>
          <w:bCs/>
          <w:color w:val="000000"/>
          <w:highlight w:val="none"/>
        </w:rPr>
      </w:pPr>
      <w:r>
        <w:rPr>
          <w:rFonts w:hint="eastAsia" w:ascii="黑体" w:hAnsi="宋体" w:eastAsia="黑体"/>
          <w:bCs/>
          <w:color w:val="000000"/>
          <w:sz w:val="24"/>
          <w:szCs w:val="24"/>
          <w:highlight w:val="none"/>
        </w:rPr>
        <w:t xml:space="preserve">明细报价表</w:t>
      </w:r>
      <w:r/>
    </w:p>
    <w:p>
      <w:pPr>
        <w:spacing w:line="400" w:lineRule="exact"/>
        <w:rPr>
          <w:rFonts w:ascii="黑体" w:eastAsia="黑体"/>
          <w:bCs/>
          <w:color w:val="000000"/>
          <w:highlight w:val="none"/>
        </w:rPr>
      </w:pPr>
      <w:r>
        <w:rPr>
          <w:rFonts w:hint="eastAsia" w:ascii="黑体" w:eastAsia="黑体"/>
          <w:bCs/>
          <w:color w:val="000000"/>
          <w:highlight w:val="none"/>
        </w:rPr>
        <w:t xml:space="preserve">供应商名称（盖章）                                 采购项目编号：</w:t>
      </w:r>
      <w:r/>
    </w:p>
    <w:tbl>
      <w:tblPr>
        <w:tblStyle w:val="707"/>
        <w:tblW w:w="980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3259"/>
        <w:gridCol w:w="2036"/>
        <w:gridCol w:w="1739"/>
        <w:gridCol w:w="1672"/>
      </w:tblGrid>
      <w:tr>
        <w:trPr>
          <w:trHeight w:val="607"/>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报价（元/月）</w:t>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报价（元/年）</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p>
        </w:tc>
      </w:tr>
      <w:tr>
        <w:trPr>
          <w:trHeight w:val="436"/>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员工工资、福利、法定计提费用</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457"/>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行政办公费用</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trHeight w:val="555"/>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管理费</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59"/>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公众责任险</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29"/>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合理利润</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税金</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61"/>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其他支出</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合计（元）</w:t>
            </w:r>
            <w:r/>
          </w:p>
        </w:tc>
        <w:tc>
          <w:tcPr>
            <w:gridSpan w:val="3"/>
            <w:shd w:val="clear" w:color="auto" w:fill="auto"/>
            <w:tcBorders>
              <w:top w:val="single" w:color="auto" w:sz="4" w:space="0"/>
              <w:left w:val="single" w:color="auto" w:sz="4" w:space="0"/>
              <w:bottom w:val="single" w:color="auto" w:sz="4" w:space="0"/>
              <w:right w:val="single" w:color="auto" w:sz="4" w:space="0"/>
            </w:tcBorders>
            <w:tcW w:w="5447" w:type="dxa"/>
            <w:textDirection w:val="lrTb"/>
            <w:noWrap/>
          </w:tcPr>
          <w:p>
            <w:pPr>
              <w:jc w:val="left"/>
              <w:rPr>
                <w:rFonts w:ascii="宋体" w:hAnsi="宋体" w:cs="宋体"/>
                <w:color w:val="000000"/>
                <w:szCs w:val="21"/>
                <w:highlight w:val="none"/>
              </w:rPr>
            </w:pPr>
            <w:r>
              <w:rPr>
                <w:rFonts w:ascii="宋体" w:hAnsi="宋体" w:cs="宋体"/>
                <w:color w:val="000000"/>
                <w:szCs w:val="21"/>
                <w:highlight w:val="none"/>
              </w:rPr>
            </w:r>
            <w:r/>
          </w:p>
        </w:tc>
      </w:tr>
    </w:tbl>
    <w:p>
      <w:pPr>
        <w:jc w:val="left"/>
        <w:rPr>
          <w:rFonts w:ascii="黑体" w:hAnsi="宋体" w:eastAsia="黑体" w:cs="黑体"/>
          <w:color w:val="000000"/>
          <w:sz w:val="24"/>
          <w:szCs w:val="24"/>
          <w:highlight w:val="none"/>
        </w:rPr>
        <w:outlineLvl w:val="0"/>
      </w:pPr>
      <w:r>
        <w:rPr>
          <w:rFonts w:ascii="黑体" w:hAnsi="宋体" w:eastAsia="黑体" w:cs="黑体"/>
          <w:color w:val="000000"/>
          <w:sz w:val="24"/>
          <w:szCs w:val="24"/>
          <w:highlight w:val="none"/>
        </w:rPr>
      </w:r>
      <w:r/>
    </w:p>
    <w:p>
      <w:pPr>
        <w:jc w:val="left"/>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法定代表人或法定代表人授权代表签字或盖章：</w:t>
      </w:r>
      <w:r/>
    </w:p>
    <w:p>
      <w:pPr>
        <w:jc w:val="left"/>
        <w:rPr>
          <w:rFonts w:ascii="宋体" w:hAnsi="宋体" w:cs="宋体"/>
          <w:color w:val="000000"/>
          <w:sz w:val="24"/>
          <w:szCs w:val="24"/>
          <w:highlight w:val="none"/>
        </w:rPr>
        <w:outlineLvl w:val="0"/>
      </w:pPr>
      <w:r>
        <w:rPr>
          <w:rFonts w:ascii="宋体" w:hAnsi="宋体" w:cs="宋体"/>
          <w:color w:val="000000"/>
          <w:sz w:val="24"/>
          <w:szCs w:val="24"/>
          <w:highlight w:val="none"/>
        </w:rPr>
      </w:r>
      <w:r/>
    </w:p>
    <w:p>
      <w:pPr>
        <w:jc w:val="left"/>
        <w:spacing w:line="360" w:lineRule="auto"/>
        <w:rPr>
          <w:rFonts w:ascii="宋体" w:hAnsi="宋体" w:cs="宋体"/>
          <w:color w:val="000000"/>
          <w:sz w:val="22"/>
          <w:szCs w:val="22"/>
          <w:highlight w:val="none"/>
        </w:rPr>
        <w:outlineLvl w:val="0"/>
      </w:pPr>
      <w:r>
        <w:rPr>
          <w:rFonts w:hint="eastAsia" w:ascii="宋体" w:hAnsi="宋体" w:cs="宋体"/>
          <w:color w:val="000000"/>
          <w:sz w:val="22"/>
          <w:szCs w:val="22"/>
          <w:highlight w:val="none"/>
        </w:rPr>
        <w:t xml:space="preserve">注：</w:t>
      </w:r>
      <w:r/>
    </w:p>
    <w:p>
      <w:pPr>
        <w:jc w:val="left"/>
        <w:spacing w:line="360" w:lineRule="auto"/>
        <w:rPr>
          <w:rFonts w:ascii="宋体" w:hAnsi="宋体" w:cs="宋体"/>
          <w:color w:val="000000"/>
          <w:sz w:val="22"/>
          <w:szCs w:val="22"/>
          <w:highlight w:val="none"/>
        </w:rPr>
        <w:outlineLvl w:val="0"/>
      </w:pPr>
      <w:r>
        <w:rPr>
          <w:rFonts w:hint="eastAsia" w:ascii="宋体" w:hAnsi="宋体" w:cs="宋体"/>
          <w:color w:val="000000"/>
          <w:sz w:val="22"/>
          <w:szCs w:val="22"/>
          <w:highlight w:val="none"/>
        </w:rPr>
        <w:t xml:space="preserve">（1）投标供应商应当根据第三章“采购需求”的内容在上表中详细填写；</w:t>
      </w:r>
      <w:r/>
    </w:p>
    <w:p>
      <w:pPr>
        <w:jc w:val="left"/>
        <w:spacing w:line="360" w:lineRule="auto"/>
        <w:rPr>
          <w:rFonts w:ascii="宋体" w:hAnsi="宋体" w:cs="宋体"/>
          <w:color w:val="000000"/>
          <w:sz w:val="22"/>
          <w:szCs w:val="22"/>
          <w:highlight w:val="none"/>
        </w:rPr>
        <w:outlineLvl w:val="0"/>
      </w:pPr>
      <w:r>
        <w:rPr>
          <w:rFonts w:hint="eastAsia" w:ascii="宋体" w:hAnsi="宋体" w:cs="宋体"/>
          <w:color w:val="000000"/>
          <w:sz w:val="22"/>
          <w:szCs w:val="22"/>
          <w:highlight w:val="none"/>
        </w:rPr>
        <w:t xml:space="preserve">（2）表格不够可自行延长；</w:t>
      </w:r>
      <w:r/>
    </w:p>
    <w:p>
      <w:pPr>
        <w:jc w:val="left"/>
        <w:spacing w:line="360" w:lineRule="auto"/>
        <w:rPr>
          <w:rFonts w:ascii="黑体" w:hAnsi="宋体" w:eastAsia="黑体" w:cs="黑体"/>
          <w:color w:val="000000"/>
          <w:sz w:val="22"/>
          <w:szCs w:val="22"/>
          <w:highlight w:val="none"/>
        </w:rPr>
        <w:outlineLvl w:val="0"/>
      </w:pPr>
      <w:r>
        <w:rPr>
          <w:rFonts w:ascii="黑体" w:hAnsi="宋体" w:eastAsia="黑体" w:cs="黑体"/>
          <w:color w:val="000000"/>
          <w:sz w:val="22"/>
          <w:szCs w:val="22"/>
          <w:highlight w:val="none"/>
        </w:rPr>
      </w:r>
      <w:r/>
    </w:p>
    <w:p>
      <w:pPr>
        <w:jc w:val="left"/>
        <w:rPr>
          <w:rFonts w:ascii="黑体" w:hAnsi="宋体" w:eastAsia="黑体" w:cs="黑体"/>
          <w:color w:val="000000"/>
          <w:sz w:val="24"/>
          <w:szCs w:val="24"/>
          <w:highlight w:val="none"/>
        </w:rPr>
        <w:outlineLvl w:val="0"/>
      </w:pPr>
      <w:r>
        <w:rPr>
          <w:rFonts w:ascii="黑体" w:hAnsi="宋体" w:eastAsia="黑体" w:cs="黑体"/>
          <w:color w:val="000000"/>
          <w:sz w:val="24"/>
          <w:szCs w:val="24"/>
          <w:highlight w:val="none"/>
        </w:rPr>
      </w:r>
      <w:r/>
    </w:p>
    <w:p>
      <w:pPr>
        <w:jc w:val="center"/>
        <w:pageBreakBefore/>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（1）员工工资福利及法定计提费用明细表</w:t>
      </w:r>
      <w:r/>
    </w:p>
    <w:tbl>
      <w:tblPr>
        <w:tblStyle w:val="707"/>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512"/>
        <w:gridCol w:w="826"/>
        <w:gridCol w:w="1462"/>
        <w:gridCol w:w="1287"/>
        <w:gridCol w:w="1550"/>
        <w:gridCol w:w="1250"/>
      </w:tblGrid>
      <w:tr>
        <w:trPr>
          <w:jc w:val="center"/>
          <w:trHeight w:val="1119"/>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人数配置</w:t>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人员费用标准（元/月）</w:t>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合计费用（元/月）</w:t>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合计费用（元/年）</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p>
        </w:tc>
      </w:tr>
      <w:tr>
        <w:trPr>
          <w:jc w:val="center"/>
          <w:trHeight w:val="525"/>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员工工资及福利</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60"/>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66"/>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其他人员</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66"/>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法定节假日加班工资</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461"/>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员工人身意外保险费</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按人员配置总数计算</w:t>
            </w:r>
            <w:r/>
          </w:p>
        </w:tc>
      </w:tr>
      <w:tr>
        <w:trPr>
          <w:jc w:val="center"/>
          <w:trHeight w:val="493"/>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高温费</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38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其他员工福利</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29"/>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法定计提费用</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434"/>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养老保险</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389"/>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医疗统筹</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419"/>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失业</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412"/>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工伤</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436"/>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生育</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414"/>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其他法定计提费用</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78"/>
        </w:trPr>
        <w:tc>
          <w:tcPr>
            <w:gridSpan w:val="2"/>
            <w:shd w:val="clear" w:color="auto" w:fill="auto"/>
            <w:tcBorders>
              <w:top w:val="single" w:color="auto" w:sz="4" w:space="0"/>
              <w:left w:val="single" w:color="auto" w:sz="4" w:space="0"/>
              <w:bottom w:val="single" w:color="auto" w:sz="4" w:space="0"/>
              <w:right w:val="single" w:color="auto" w:sz="4" w:space="0"/>
            </w:tcBorders>
            <w:tcW w:w="3344"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bl>
    <w:p>
      <w:pPr>
        <w:jc w:val="left"/>
        <w:widowControl/>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以上人员费用包括工资、社保、福利费、法定节假日加班费、高温费等内容，符合国家、省、市相关政策规定（表中已列出的法定计提费用必须按照本项目人员配置数计提和填写）</w:t>
      </w:r>
      <w:r/>
    </w:p>
    <w:p>
      <w:pPr>
        <w:pStyle w:val="736"/>
        <w:ind w:left="0" w:firstLine="0"/>
        <w:rPr>
          <w:highlight w:val="none"/>
        </w:rPr>
      </w:pPr>
      <w:r>
        <w:rPr>
          <w:rFonts w:hint="eastAsia" w:ascii="宋体" w:hAnsi="宋体"/>
          <w:b w:val="0"/>
          <w:bCs w:val="0"/>
          <w:color w:val="auto"/>
          <w:szCs w:val="21"/>
          <w:highlight w:val="none"/>
        </w:rPr>
        <w:t xml:space="preserve">2、上述报价表由投标单位参照，不限于此，可根据采购需求自行添加条目进行投报。</w:t>
      </w:r>
      <w:r/>
    </w:p>
    <w:p>
      <w:pP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400" w:lineRule="exact"/>
        <w:rPr>
          <w:rFonts w:ascii="宋体" w:hAnsi="宋体"/>
          <w:b/>
          <w:bCs/>
          <w:color w:val="auto"/>
          <w:sz w:val="24"/>
          <w:szCs w:val="24"/>
          <w:highlight w:val="none"/>
        </w:rPr>
        <w:outlineLvl w:val="3"/>
      </w:pPr>
      <w:r>
        <w:rPr>
          <w:rFonts w:hint="eastAsia" w:ascii="宋体" w:hAnsi="宋体"/>
          <w:b/>
          <w:bCs/>
          <w:color w:val="auto"/>
          <w:sz w:val="24"/>
          <w:szCs w:val="24"/>
          <w:highlight w:val="none"/>
        </w:rPr>
        <w:t xml:space="preserve">表（2）：投入本项目的工具设备物资明细表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851"/>
        <w:gridCol w:w="709"/>
        <w:gridCol w:w="708"/>
        <w:gridCol w:w="1418"/>
        <w:gridCol w:w="1417"/>
        <w:gridCol w:w="1560"/>
        <w:gridCol w:w="992"/>
      </w:tblGrid>
      <w:tr>
        <w:trPr/>
        <w:tc>
          <w:tcPr>
            <w:tcW w:w="81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559"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851"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70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41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1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560"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992"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559"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851"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70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1559"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851"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70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gridSpan w:val="6"/>
            <w:tcW w:w="6062"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bCs/>
          <w:color w:val="auto"/>
          <w:szCs w:val="21"/>
          <w:highlight w:val="none"/>
        </w:rPr>
      </w:pPr>
      <w:r>
        <w:rPr>
          <w:rFonts w:hint="eastAsia" w:ascii="宋体" w:hAnsi="宋体"/>
          <w:bCs/>
          <w:color w:val="auto"/>
          <w:szCs w:val="21"/>
          <w:highlight w:val="none"/>
        </w:rPr>
        <w:t xml:space="preserve">注：1、由投标人根据采购需求自行测算含在投标报价中。</w:t>
      </w:r>
      <w:r/>
    </w:p>
    <w:p>
      <w:pPr>
        <w:ind w:firstLine="405"/>
        <w:rPr>
          <w:rFonts w:ascii="宋体" w:hAnsi="宋体" w:cs="宋体"/>
          <w:color w:val="auto"/>
          <w:szCs w:val="21"/>
          <w:highlight w:val="none"/>
          <w:lang w:val="zh-CN"/>
        </w:rPr>
        <w:outlineLvl w:val="9"/>
      </w:pPr>
      <w:r>
        <w:rPr>
          <w:rFonts w:hint="eastAsia" w:ascii="宋体" w:hAnsi="宋体"/>
          <w:bCs/>
          <w:color w:val="auto"/>
          <w:szCs w:val="21"/>
          <w:highlight w:val="none"/>
        </w:rPr>
        <w:t xml:space="preserve">2、</w:t>
      </w:r>
      <w:r>
        <w:rPr>
          <w:rFonts w:hint="eastAsia" w:ascii="宋体" w:hAnsi="宋体" w:cs="宋体"/>
          <w:color w:val="auto"/>
          <w:szCs w:val="21"/>
          <w:highlight w:val="none"/>
          <w:lang w:val="zh-CN"/>
        </w:rPr>
        <w:t xml:space="preserve">上表可自行延长。</w:t>
      </w:r>
      <w:r/>
    </w:p>
    <w:p>
      <w:pPr>
        <w:pStyle w:val="736"/>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400" w:lineRule="exact"/>
        <w:rPr>
          <w:rFonts w:ascii="宋体" w:hAnsi="宋体"/>
          <w:b/>
          <w:bCs/>
          <w:color w:val="auto"/>
          <w:sz w:val="24"/>
          <w:szCs w:val="24"/>
          <w:highlight w:val="none"/>
        </w:rPr>
        <w:outlineLvl w:val="3"/>
      </w:pPr>
      <w:r>
        <w:rPr>
          <w:rFonts w:hint="eastAsia" w:ascii="宋体" w:hAnsi="宋体"/>
          <w:b/>
          <w:bCs/>
          <w:color w:val="auto"/>
          <w:sz w:val="24"/>
          <w:szCs w:val="24"/>
          <w:highlight w:val="none"/>
        </w:rPr>
        <w:t xml:space="preserve">表（3）：投入本项目的耗材明细表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395"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名称</w:t>
            </w:r>
            <w:r/>
          </w:p>
        </w:tc>
        <w:tc>
          <w:tcPr>
            <w:tcW w:w="1015"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品牌</w:t>
            </w:r>
            <w:r/>
          </w:p>
        </w:tc>
        <w:tc>
          <w:tcPr>
            <w:tcW w:w="992"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992"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每年用量</w:t>
            </w:r>
            <w:r/>
          </w:p>
        </w:tc>
        <w:tc>
          <w:tcPr>
            <w:tcW w:w="85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41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金额（元/月）</w:t>
            </w:r>
            <w:r/>
          </w:p>
        </w:tc>
        <w:tc>
          <w:tcPr>
            <w:tcW w:w="1560"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金额（元/年）</w:t>
            </w:r>
            <w:r/>
          </w:p>
        </w:tc>
        <w:tc>
          <w:tcPr>
            <w:tcW w:w="109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39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1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139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1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139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1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39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1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gridSpan w:val="6"/>
            <w:tcW w:w="6062"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bCs/>
          <w:color w:val="auto"/>
          <w:szCs w:val="21"/>
          <w:highlight w:val="none"/>
        </w:rPr>
      </w:pPr>
      <w:r>
        <w:rPr>
          <w:rFonts w:hint="eastAsia" w:ascii="宋体" w:hAnsi="宋体"/>
          <w:bCs/>
          <w:color w:val="auto"/>
          <w:szCs w:val="21"/>
          <w:highlight w:val="none"/>
        </w:rPr>
        <w:t xml:space="preserve">注：1、由投标人根据采购需求自行测算含在投标报价中。</w:t>
      </w:r>
      <w:r/>
    </w:p>
    <w:p>
      <w:pPr>
        <w:ind w:firstLine="405"/>
        <w:rPr>
          <w:rFonts w:ascii="宋体" w:hAnsi="宋体" w:cs="宋体"/>
          <w:color w:val="auto"/>
          <w:szCs w:val="21"/>
          <w:highlight w:val="none"/>
          <w:lang w:val="zh-CN"/>
        </w:rPr>
        <w:outlineLvl w:val="9"/>
      </w:pPr>
      <w:r>
        <w:rPr>
          <w:rFonts w:hint="eastAsia" w:ascii="宋体" w:hAnsi="宋体"/>
          <w:bCs/>
          <w:color w:val="auto"/>
          <w:szCs w:val="21"/>
          <w:highlight w:val="none"/>
        </w:rPr>
        <w:t xml:space="preserve">2、</w:t>
      </w:r>
      <w:r>
        <w:rPr>
          <w:rFonts w:hint="eastAsia" w:ascii="宋体" w:hAnsi="宋体" w:cs="宋体"/>
          <w:color w:val="auto"/>
          <w:szCs w:val="21"/>
          <w:highlight w:val="none"/>
          <w:lang w:val="zh-CN"/>
        </w:rPr>
        <w:t xml:space="preserve">上表可自行延长。</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center"/>
        <w:spacing w:line="400" w:lineRule="exact"/>
        <w:rPr>
          <w:rFonts w:ascii="宋体" w:hAnsi="宋体"/>
          <w:b/>
          <w:bCs/>
          <w:color w:val="auto"/>
          <w:sz w:val="24"/>
          <w:szCs w:val="24"/>
          <w:highlight w:val="none"/>
        </w:rPr>
        <w:outlineLvl w:val="3"/>
      </w:pPr>
      <w:r>
        <w:rPr>
          <w:rFonts w:hint="eastAsia" w:ascii="宋体" w:hAnsi="宋体"/>
          <w:b/>
          <w:bCs/>
          <w:color w:val="auto"/>
          <w:sz w:val="24"/>
          <w:szCs w:val="24"/>
          <w:highlight w:val="none"/>
        </w:rPr>
        <w:t xml:space="preserve">表（4）：投入本项目的维修维保费用明细表</w:t>
      </w:r>
      <w:r/>
    </w:p>
    <w:tbl>
      <w:tblPr>
        <w:tblStyle w:val="707"/>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494"/>
        <w:gridCol w:w="1559"/>
        <w:gridCol w:w="1418"/>
        <w:gridCol w:w="1559"/>
        <w:gridCol w:w="1134"/>
      </w:tblGrid>
      <w:tr>
        <w:trPr/>
        <w:tc>
          <w:tcPr>
            <w:tcW w:w="86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349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维保内容</w:t>
            </w:r>
            <w:r/>
          </w:p>
        </w:tc>
        <w:tc>
          <w:tcPr>
            <w:tcW w:w="1559"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1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559"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13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3494"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3494"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4</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5</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6</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7</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8</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9</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10</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11</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12</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13</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gridSpan w:val="3"/>
            <w:tcW w:w="5920"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bCs/>
          <w:color w:val="auto"/>
          <w:szCs w:val="21"/>
          <w:highlight w:val="none"/>
        </w:rPr>
      </w:pPr>
      <w:r>
        <w:rPr>
          <w:rFonts w:hint="eastAsia" w:ascii="宋体" w:hAnsi="宋体"/>
          <w:bCs/>
          <w:color w:val="auto"/>
          <w:szCs w:val="21"/>
          <w:highlight w:val="none"/>
        </w:rPr>
        <w:t xml:space="preserve">注：1、由投标人根据采购需求自行测算含在投标报价中。</w:t>
      </w:r>
      <w:r/>
    </w:p>
    <w:p>
      <w:pPr>
        <w:ind w:firstLine="405"/>
        <w:rPr>
          <w:rFonts w:ascii="宋体" w:hAnsi="宋体" w:cs="宋体"/>
          <w:color w:val="auto"/>
          <w:szCs w:val="21"/>
          <w:highlight w:val="none"/>
          <w:lang w:val="zh-CN"/>
        </w:rPr>
        <w:outlineLvl w:val="9"/>
      </w:pPr>
      <w:r>
        <w:rPr>
          <w:rFonts w:hint="eastAsia" w:ascii="宋体" w:hAnsi="宋体"/>
          <w:bCs/>
          <w:color w:val="auto"/>
          <w:szCs w:val="21"/>
          <w:highlight w:val="none"/>
        </w:rPr>
        <w:t xml:space="preserve">2、</w:t>
      </w:r>
      <w:r>
        <w:rPr>
          <w:rFonts w:hint="eastAsia" w:ascii="宋体" w:hAnsi="宋体" w:cs="宋体"/>
          <w:color w:val="auto"/>
          <w:szCs w:val="21"/>
          <w:highlight w:val="none"/>
          <w:lang w:val="zh-CN"/>
        </w:rPr>
        <w:t xml:space="preserve">上表可自行延长。</w:t>
      </w:r>
      <w:r/>
    </w:p>
    <w:p>
      <w:pPr>
        <w:pStyle w:val="736"/>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42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55"/>
        <w:ind w:left="420" w:firstLine="0"/>
        <w:jc w:val="left"/>
        <w:widowControl/>
        <w:rPr>
          <w:rFonts w:ascii="宋体" w:hAnsi="宋体"/>
          <w:bCs/>
          <w:color w:val="000000"/>
          <w:highlight w:val="none"/>
        </w:rPr>
      </w:pPr>
      <w:r>
        <w:rPr>
          <w:rFonts w:hint="eastAsia" w:ascii="宋体" w:hAnsi="宋体"/>
          <w:b/>
          <w:bCs/>
          <w:color w:val="000000"/>
          <w:sz w:val="24"/>
          <w:szCs w:val="24"/>
          <w:highlight w:val="none"/>
        </w:rPr>
        <w:br w:type="page" w:clear="all"/>
      </w:r>
      <w:r/>
    </w:p>
    <w:p>
      <w:pPr>
        <w:jc w:val="left"/>
        <w:spacing w:line="400" w:lineRule="exact"/>
        <w:rPr>
          <w:rFonts w:ascii="黑体" w:hAnsi="宋体" w:eastAsia="黑体"/>
          <w:bCs/>
          <w:color w:val="000000"/>
          <w:sz w:val="24"/>
          <w:szCs w:val="24"/>
          <w:highlight w:val="none"/>
        </w:rPr>
        <w:outlineLvl w:val="2"/>
      </w:pPr>
      <w:r>
        <w:rPr>
          <w:rFonts w:hint="eastAsia" w:ascii="黑体" w:hAnsi="宋体" w:eastAsia="黑体"/>
          <w:bCs/>
          <w:color w:val="000000"/>
          <w:sz w:val="24"/>
          <w:szCs w:val="24"/>
          <w:highlight w:val="none"/>
        </w:rPr>
        <w:t xml:space="preserve">（六）供应商简介和经营情况说明（格式）</w:t>
      </w:r>
      <w:r/>
    </w:p>
    <w:p>
      <w:pPr>
        <w:pStyle w:val="915"/>
        <w:ind w:firstLine="480"/>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供应商情况表</w:t>
      </w:r>
      <w:r/>
    </w:p>
    <w:tbl>
      <w:tblPr>
        <w:tblStyle w:val="707"/>
        <w:tblW w:w="98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615"/>
        <w:gridCol w:w="551"/>
        <w:gridCol w:w="1647"/>
        <w:gridCol w:w="1441"/>
        <w:gridCol w:w="791"/>
        <w:gridCol w:w="3347"/>
      </w:tblGrid>
      <w:tr>
        <w:trPr>
          <w:cantSplit/>
          <w:trHeight w:val="443"/>
        </w:trPr>
        <w:tc>
          <w:tcPr>
            <w:gridSpan w:val="2"/>
            <w:tcW w:w="2071" w:type="dxa"/>
            <w:textDirection w:val="lrTb"/>
            <w:noWrap/>
          </w:tcPr>
          <w:p>
            <w:pPr>
              <w:rPr>
                <w:color w:val="000000"/>
                <w:sz w:val="24"/>
                <w:szCs w:val="22"/>
                <w:highlight w:val="none"/>
              </w:rPr>
            </w:pPr>
            <w:r>
              <w:rPr>
                <w:rFonts w:hint="eastAsia"/>
                <w:color w:val="000000"/>
                <w:sz w:val="24"/>
                <w:szCs w:val="22"/>
                <w:highlight w:val="none"/>
              </w:rPr>
              <w:t xml:space="preserve">投标供应商名称</w:t>
            </w:r>
            <w:r/>
          </w:p>
        </w:tc>
        <w:tc>
          <w:tcPr>
            <w:gridSpan w:val="3"/>
            <w:tcW w:w="3639" w:type="dxa"/>
            <w:textDirection w:val="lrTb"/>
            <w:noWrap/>
          </w:tcPr>
          <w:p>
            <w:pPr>
              <w:rPr>
                <w:color w:val="000000"/>
                <w:sz w:val="24"/>
                <w:szCs w:val="22"/>
                <w:highlight w:val="none"/>
              </w:rPr>
            </w:pPr>
            <w:r>
              <w:rPr>
                <w:rFonts w:hint="eastAsia"/>
                <w:color w:val="000000"/>
                <w:sz w:val="24"/>
                <w:szCs w:val="22"/>
                <w:highlight w:val="none"/>
              </w:rPr>
              <w:t xml:space="preserve"> （盖章）</w:t>
            </w:r>
            <w:r/>
          </w:p>
        </w:tc>
        <w:tc>
          <w:tcPr>
            <w:tcW w:w="791" w:type="dxa"/>
            <w:textDirection w:val="lrTb"/>
            <w:noWrap/>
          </w:tcPr>
          <w:p>
            <w:pPr>
              <w:rPr>
                <w:color w:val="000000"/>
                <w:sz w:val="24"/>
                <w:szCs w:val="22"/>
                <w:highlight w:val="none"/>
              </w:rPr>
            </w:pPr>
            <w:r>
              <w:rPr>
                <w:rFonts w:hint="eastAsia"/>
                <w:color w:val="000000"/>
                <w:sz w:val="24"/>
                <w:szCs w:val="22"/>
                <w:highlight w:val="none"/>
              </w:rPr>
              <w:t xml:space="preserve">邮编</w:t>
            </w:r>
            <w:r/>
          </w:p>
        </w:tc>
        <w:tc>
          <w:tcPr>
            <w:tcW w:w="3347" w:type="dxa"/>
            <w:textDirection w:val="lrTb"/>
            <w:noWrap/>
          </w:tcPr>
          <w:p>
            <w:pPr>
              <w:rPr>
                <w:color w:val="000000"/>
                <w:sz w:val="24"/>
                <w:szCs w:val="22"/>
                <w:highlight w:val="none"/>
              </w:rPr>
            </w:pPr>
            <w:r>
              <w:rPr>
                <w:color w:val="000000"/>
                <w:sz w:val="24"/>
                <w:szCs w:val="22"/>
                <w:highlight w:val="none"/>
              </w:rPr>
            </w:r>
            <w:r/>
          </w:p>
        </w:tc>
      </w:tr>
      <w:tr>
        <w:trPr>
          <w:cantSplit/>
          <w:trHeight w:val="463"/>
        </w:trPr>
        <w:tc>
          <w:tcPr>
            <w:gridSpan w:val="2"/>
            <w:tcW w:w="2071" w:type="dxa"/>
            <w:textDirection w:val="lrTb"/>
            <w:noWrap/>
          </w:tcPr>
          <w:p>
            <w:pPr>
              <w:rPr>
                <w:color w:val="000000"/>
                <w:sz w:val="24"/>
                <w:szCs w:val="22"/>
                <w:highlight w:val="none"/>
              </w:rPr>
            </w:pPr>
            <w:r>
              <w:rPr>
                <w:rFonts w:hint="eastAsia"/>
                <w:color w:val="000000"/>
                <w:sz w:val="24"/>
                <w:szCs w:val="22"/>
                <w:highlight w:val="none"/>
              </w:rPr>
              <w:t xml:space="preserve">投标供应商地址</w:t>
            </w:r>
            <w:r/>
          </w:p>
        </w:tc>
        <w:tc>
          <w:tcPr>
            <w:gridSpan w:val="3"/>
            <w:tcW w:w="3639" w:type="dxa"/>
            <w:textDirection w:val="lrTb"/>
            <w:noWrap/>
          </w:tcPr>
          <w:p>
            <w:pPr>
              <w:rPr>
                <w:color w:val="000000"/>
                <w:sz w:val="24"/>
                <w:szCs w:val="22"/>
                <w:highlight w:val="none"/>
              </w:rPr>
            </w:pPr>
            <w:r>
              <w:rPr>
                <w:color w:val="000000"/>
                <w:sz w:val="24"/>
                <w:szCs w:val="22"/>
                <w:highlight w:val="none"/>
              </w:rPr>
            </w:r>
            <w:r/>
          </w:p>
        </w:tc>
        <w:tc>
          <w:tcPr>
            <w:tcW w:w="791" w:type="dxa"/>
            <w:textDirection w:val="lrTb"/>
            <w:noWrap/>
          </w:tcPr>
          <w:p>
            <w:pPr>
              <w:rPr>
                <w:color w:val="000000"/>
                <w:sz w:val="24"/>
                <w:szCs w:val="22"/>
                <w:highlight w:val="none"/>
              </w:rPr>
            </w:pPr>
            <w:r>
              <w:rPr>
                <w:rFonts w:hint="eastAsia"/>
                <w:color w:val="000000"/>
                <w:sz w:val="24"/>
                <w:szCs w:val="22"/>
                <w:highlight w:val="none"/>
              </w:rPr>
              <w:t xml:space="preserve">地址</w:t>
            </w:r>
            <w:r/>
          </w:p>
        </w:tc>
        <w:tc>
          <w:tcPr>
            <w:tcW w:w="3347" w:type="dxa"/>
            <w:textDirection w:val="lrTb"/>
            <w:noWrap/>
          </w:tcPr>
          <w:p>
            <w:pPr>
              <w:rPr>
                <w:color w:val="000000"/>
                <w:sz w:val="24"/>
                <w:szCs w:val="22"/>
                <w:highlight w:val="none"/>
              </w:rPr>
            </w:pPr>
            <w:r>
              <w:rPr>
                <w:color w:val="000000"/>
                <w:sz w:val="24"/>
                <w:szCs w:val="22"/>
                <w:highlight w:val="none"/>
              </w:rPr>
            </w:r>
            <w:r/>
          </w:p>
        </w:tc>
      </w:tr>
      <w:tr>
        <w:trPr>
          <w:trHeight w:val="784"/>
        </w:trPr>
        <w:tc>
          <w:tcPr>
            <w:gridSpan w:val="2"/>
            <w:tcW w:w="2071" w:type="dxa"/>
            <w:textDirection w:val="lrTb"/>
            <w:noWrap/>
          </w:tcPr>
          <w:p>
            <w:pPr>
              <w:rPr>
                <w:color w:val="000000"/>
                <w:sz w:val="24"/>
                <w:szCs w:val="22"/>
                <w:highlight w:val="none"/>
              </w:rPr>
            </w:pPr>
            <w:r>
              <w:rPr>
                <w:rFonts w:hint="eastAsia"/>
                <w:color w:val="000000"/>
                <w:sz w:val="24"/>
                <w:szCs w:val="22"/>
                <w:highlight w:val="none"/>
              </w:rPr>
              <w:t xml:space="preserve">法定代表人</w:t>
            </w:r>
            <w:r/>
          </w:p>
        </w:tc>
        <w:tc>
          <w:tcPr>
            <w:tcW w:w="551" w:type="dxa"/>
            <w:textDirection w:val="lrTb"/>
            <w:noWrap/>
          </w:tcPr>
          <w:p>
            <w:pPr>
              <w:rPr>
                <w:color w:val="000000"/>
                <w:sz w:val="24"/>
                <w:szCs w:val="22"/>
                <w:highlight w:val="none"/>
              </w:rPr>
            </w:pPr>
            <w:r>
              <w:rPr>
                <w:color w:val="000000"/>
                <w:sz w:val="24"/>
                <w:szCs w:val="22"/>
                <w:highlight w:val="none"/>
              </w:rPr>
            </w:r>
            <w:r/>
          </w:p>
        </w:tc>
        <w:tc>
          <w:tcPr>
            <w:tcW w:w="1647" w:type="dxa"/>
            <w:textDirection w:val="lrTb"/>
            <w:noWrap/>
          </w:tcPr>
          <w:p>
            <w:pPr>
              <w:rPr>
                <w:color w:val="000000"/>
                <w:sz w:val="24"/>
                <w:szCs w:val="22"/>
                <w:highlight w:val="none"/>
              </w:rPr>
            </w:pPr>
            <w:r>
              <w:rPr>
                <w:rFonts w:hint="eastAsia"/>
                <w:color w:val="000000"/>
                <w:sz w:val="24"/>
                <w:szCs w:val="22"/>
                <w:highlight w:val="none"/>
              </w:rPr>
              <w:t xml:space="preserve">联系人</w:t>
            </w:r>
            <w:r/>
          </w:p>
        </w:tc>
        <w:tc>
          <w:tcPr>
            <w:tcW w:w="1441" w:type="dxa"/>
            <w:textDirection w:val="lrTb"/>
            <w:noWrap/>
          </w:tcPr>
          <w:p>
            <w:pPr>
              <w:rPr>
                <w:color w:val="000000"/>
                <w:sz w:val="24"/>
                <w:szCs w:val="22"/>
                <w:highlight w:val="none"/>
              </w:rPr>
            </w:pPr>
            <w:r>
              <w:rPr>
                <w:color w:val="000000"/>
                <w:sz w:val="24"/>
                <w:szCs w:val="22"/>
                <w:highlight w:val="none"/>
              </w:rPr>
            </w:r>
            <w:r/>
          </w:p>
        </w:tc>
        <w:tc>
          <w:tcPr>
            <w:tcW w:w="791" w:type="dxa"/>
            <w:textDirection w:val="lrTb"/>
            <w:noWrap/>
          </w:tcPr>
          <w:p>
            <w:pPr>
              <w:rPr>
                <w:color w:val="000000"/>
                <w:sz w:val="24"/>
                <w:szCs w:val="22"/>
                <w:highlight w:val="none"/>
              </w:rPr>
            </w:pPr>
            <w:r>
              <w:rPr>
                <w:rFonts w:hint="eastAsia"/>
                <w:color w:val="000000"/>
                <w:sz w:val="24"/>
                <w:szCs w:val="22"/>
                <w:highlight w:val="none"/>
              </w:rPr>
              <w:t xml:space="preserve">投标单位性质</w:t>
            </w:r>
            <w:r/>
          </w:p>
        </w:tc>
        <w:tc>
          <w:tcPr>
            <w:tcW w:w="3347" w:type="dxa"/>
            <w:textDirection w:val="lrTb"/>
            <w:noWrap/>
          </w:tcPr>
          <w:p>
            <w:pPr>
              <w:rPr>
                <w:color w:val="000000"/>
                <w:sz w:val="24"/>
                <w:szCs w:val="22"/>
                <w:highlight w:val="none"/>
              </w:rPr>
            </w:pPr>
            <w:r>
              <w:rPr>
                <w:color w:val="000000"/>
                <w:sz w:val="24"/>
                <w:szCs w:val="22"/>
                <w:highlight w:val="none"/>
              </w:rPr>
            </w:r>
            <w:r/>
          </w:p>
        </w:tc>
      </w:tr>
      <w:tr>
        <w:trPr>
          <w:cantSplit/>
        </w:trPr>
        <w:tc>
          <w:tcPr>
            <w:gridSpan w:val="2"/>
            <w:tcW w:w="2071" w:type="dxa"/>
            <w:vAlign w:val="center"/>
            <w:vMerge w:val="restart"/>
            <w:textDirection w:val="lrTb"/>
            <w:noWrap/>
          </w:tcPr>
          <w:p>
            <w:pPr>
              <w:jc w:val="center"/>
              <w:rPr>
                <w:color w:val="000000"/>
                <w:sz w:val="24"/>
                <w:szCs w:val="22"/>
                <w:highlight w:val="none"/>
              </w:rPr>
            </w:pPr>
            <w:r>
              <w:rPr>
                <w:rFonts w:hint="eastAsia"/>
                <w:color w:val="000000"/>
                <w:sz w:val="24"/>
                <w:szCs w:val="22"/>
                <w:highlight w:val="none"/>
              </w:rPr>
              <w:t xml:space="preserve">注册资金</w:t>
            </w:r>
            <w:r/>
          </w:p>
        </w:tc>
        <w:tc>
          <w:tcPr>
            <w:gridSpan w:val="2"/>
            <w:tcW w:w="2198" w:type="dxa"/>
            <w:vAlign w:val="center"/>
            <w:vMerge w:val="restart"/>
            <w:textDirection w:val="lrTb"/>
            <w:noWrap/>
          </w:tcPr>
          <w:p>
            <w:pPr>
              <w:jc w:val="center"/>
              <w:rPr>
                <w:color w:val="000000"/>
                <w:sz w:val="24"/>
                <w:szCs w:val="22"/>
                <w:highlight w:val="none"/>
              </w:rPr>
            </w:pPr>
            <w:r>
              <w:rPr>
                <w:rFonts w:hint="eastAsia"/>
                <w:color w:val="000000"/>
                <w:sz w:val="24"/>
                <w:szCs w:val="22"/>
                <w:highlight w:val="none"/>
              </w:rPr>
              <w:t xml:space="preserve">    万元</w:t>
            </w:r>
            <w:r/>
          </w:p>
        </w:tc>
        <w:tc>
          <w:tcPr>
            <w:tcW w:w="1441" w:type="dxa"/>
            <w:vAlign w:val="center"/>
            <w:vMerge w:val="restart"/>
            <w:textDirection w:val="lrTb"/>
            <w:noWrap/>
          </w:tcPr>
          <w:p>
            <w:pPr>
              <w:jc w:val="center"/>
              <w:rPr>
                <w:color w:val="000000"/>
                <w:sz w:val="24"/>
                <w:szCs w:val="22"/>
                <w:highlight w:val="none"/>
              </w:rPr>
            </w:pPr>
            <w:r>
              <w:rPr>
                <w:rFonts w:hint="eastAsia"/>
                <w:color w:val="000000"/>
                <w:sz w:val="24"/>
                <w:szCs w:val="22"/>
                <w:highlight w:val="none"/>
              </w:rPr>
              <w:t xml:space="preserve">固定资产</w:t>
            </w:r>
            <w:r/>
          </w:p>
        </w:tc>
        <w:tc>
          <w:tcPr>
            <w:gridSpan w:val="2"/>
            <w:tcW w:w="4138" w:type="dxa"/>
            <w:textDirection w:val="lrTb"/>
            <w:noWrap/>
          </w:tcPr>
          <w:p>
            <w:pPr>
              <w:rPr>
                <w:color w:val="000000"/>
                <w:sz w:val="24"/>
                <w:szCs w:val="22"/>
                <w:highlight w:val="none"/>
              </w:rPr>
            </w:pPr>
            <w:r>
              <w:rPr>
                <w:rFonts w:hint="eastAsia"/>
                <w:color w:val="000000"/>
                <w:sz w:val="24"/>
                <w:szCs w:val="22"/>
                <w:highlight w:val="none"/>
              </w:rPr>
              <w:t xml:space="preserve">                    万元</w:t>
            </w:r>
            <w:r/>
          </w:p>
        </w:tc>
      </w:tr>
      <w:tr>
        <w:trPr>
          <w:cantSplit/>
        </w:trPr>
        <w:tc>
          <w:tcPr>
            <w:gridSpan w:val="2"/>
            <w:tcW w:w="2071" w:type="dxa"/>
            <w:vMerge w:val="continue"/>
            <w:textDirection w:val="lrTb"/>
            <w:noWrap/>
          </w:tcPr>
          <w:p>
            <w:pPr>
              <w:rPr>
                <w:color w:val="000000"/>
                <w:sz w:val="24"/>
                <w:szCs w:val="22"/>
                <w:highlight w:val="none"/>
              </w:rPr>
            </w:pPr>
            <w:r>
              <w:rPr>
                <w:color w:val="000000"/>
                <w:sz w:val="24"/>
                <w:szCs w:val="22"/>
                <w:highlight w:val="none"/>
              </w:rPr>
            </w:r>
            <w:r/>
          </w:p>
        </w:tc>
        <w:tc>
          <w:tcPr>
            <w:gridSpan w:val="2"/>
            <w:tcW w:w="2198" w:type="dxa"/>
            <w:vMerge w:val="continue"/>
            <w:textDirection w:val="lrTb"/>
            <w:noWrap/>
          </w:tcPr>
          <w:p>
            <w:pPr>
              <w:rPr>
                <w:color w:val="000000"/>
                <w:sz w:val="24"/>
                <w:szCs w:val="22"/>
                <w:highlight w:val="none"/>
              </w:rPr>
            </w:pPr>
            <w:r>
              <w:rPr>
                <w:color w:val="000000"/>
                <w:sz w:val="24"/>
                <w:szCs w:val="22"/>
                <w:highlight w:val="none"/>
              </w:rPr>
            </w:r>
            <w:r/>
          </w:p>
        </w:tc>
        <w:tc>
          <w:tcPr>
            <w:tcW w:w="1441" w:type="dxa"/>
            <w:vMerge w:val="continue"/>
            <w:textDirection w:val="lrTb"/>
            <w:noWrap/>
          </w:tcPr>
          <w:p>
            <w:pPr>
              <w:rPr>
                <w:color w:val="000000"/>
                <w:sz w:val="24"/>
                <w:szCs w:val="22"/>
                <w:highlight w:val="none"/>
              </w:rPr>
            </w:pPr>
            <w:r>
              <w:rPr>
                <w:color w:val="000000"/>
                <w:sz w:val="24"/>
                <w:szCs w:val="22"/>
                <w:highlight w:val="none"/>
              </w:rPr>
            </w:r>
            <w:r/>
          </w:p>
        </w:tc>
        <w:tc>
          <w:tcPr>
            <w:gridSpan w:val="2"/>
            <w:tcW w:w="4138" w:type="dxa"/>
            <w:textDirection w:val="lrTb"/>
            <w:noWrap/>
          </w:tcPr>
          <w:p>
            <w:pPr>
              <w:rPr>
                <w:color w:val="000000"/>
                <w:sz w:val="24"/>
                <w:szCs w:val="22"/>
                <w:highlight w:val="none"/>
              </w:rPr>
            </w:pPr>
            <w:r>
              <w:rPr>
                <w:rFonts w:hint="eastAsia"/>
                <w:color w:val="000000"/>
                <w:sz w:val="24"/>
                <w:szCs w:val="22"/>
                <w:highlight w:val="none"/>
              </w:rPr>
              <w:t xml:space="preserve">其中设备：          万元</w:t>
            </w:r>
            <w:r/>
          </w:p>
        </w:tc>
      </w:tr>
      <w:tr>
        <w:trPr>
          <w:trHeight w:val="582"/>
        </w:trPr>
        <w:tc>
          <w:tcPr>
            <w:gridSpan w:val="2"/>
            <w:tcW w:w="2071"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现有职工总数</w:t>
            </w:r>
            <w:r/>
          </w:p>
        </w:tc>
        <w:tc>
          <w:tcPr>
            <w:tcW w:w="551"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人</w:t>
            </w:r>
            <w:r/>
          </w:p>
        </w:tc>
        <w:tc>
          <w:tcPr>
            <w:tcW w:w="1647"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现有管理人员</w:t>
            </w:r>
            <w:r/>
          </w:p>
        </w:tc>
        <w:tc>
          <w:tcPr>
            <w:tcW w:w="1441"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人</w:t>
            </w:r>
            <w:r/>
          </w:p>
        </w:tc>
        <w:tc>
          <w:tcPr>
            <w:tcW w:w="791"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现有工人</w:t>
            </w:r>
            <w:r/>
          </w:p>
        </w:tc>
        <w:tc>
          <w:tcPr>
            <w:tcW w:w="3347"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人</w:t>
            </w:r>
            <w:r/>
          </w:p>
        </w:tc>
      </w:tr>
      <w:tr>
        <w:trPr>
          <w:cantSplit/>
          <w:trHeight w:val="448"/>
        </w:trPr>
        <w:tc>
          <w:tcPr>
            <w:tcW w:w="456" w:type="dxa"/>
            <w:vAlign w:val="center"/>
            <w:vMerge w:val="restart"/>
            <w:textDirection w:val="lrTb"/>
            <w:noWrap/>
          </w:tcPr>
          <w:p>
            <w:pPr>
              <w:jc w:val="center"/>
              <w:rPr>
                <w:color w:val="000000"/>
                <w:sz w:val="24"/>
                <w:szCs w:val="22"/>
                <w:highlight w:val="none"/>
              </w:rPr>
            </w:pPr>
            <w:r>
              <w:rPr>
                <w:rFonts w:hint="eastAsia"/>
                <w:color w:val="000000"/>
                <w:sz w:val="24"/>
                <w:szCs w:val="22"/>
                <w:highlight w:val="none"/>
              </w:rPr>
              <w:t xml:space="preserve">经</w:t>
            </w:r>
            <w:r/>
          </w:p>
          <w:p>
            <w:pPr>
              <w:jc w:val="center"/>
              <w:rPr>
                <w:color w:val="000000"/>
                <w:sz w:val="24"/>
                <w:szCs w:val="22"/>
                <w:highlight w:val="none"/>
              </w:rPr>
            </w:pPr>
            <w:r>
              <w:rPr>
                <w:rFonts w:hint="eastAsia"/>
                <w:color w:val="000000"/>
                <w:sz w:val="24"/>
                <w:szCs w:val="22"/>
                <w:highlight w:val="none"/>
              </w:rPr>
              <w:t xml:space="preserve">营</w:t>
            </w:r>
            <w:r/>
          </w:p>
          <w:p>
            <w:pPr>
              <w:jc w:val="center"/>
              <w:rPr>
                <w:color w:val="000000"/>
                <w:sz w:val="24"/>
                <w:szCs w:val="22"/>
                <w:highlight w:val="none"/>
              </w:rPr>
            </w:pPr>
            <w:r>
              <w:rPr>
                <w:rFonts w:hint="eastAsia"/>
                <w:color w:val="000000"/>
                <w:sz w:val="24"/>
                <w:szCs w:val="22"/>
                <w:highlight w:val="none"/>
              </w:rPr>
              <w:t xml:space="preserve">业</w:t>
            </w:r>
            <w:r/>
          </w:p>
          <w:p>
            <w:pPr>
              <w:jc w:val="center"/>
              <w:rPr>
                <w:color w:val="000000"/>
                <w:sz w:val="24"/>
                <w:szCs w:val="22"/>
                <w:highlight w:val="none"/>
              </w:rPr>
            </w:pPr>
            <w:r>
              <w:rPr>
                <w:rFonts w:hint="eastAsia"/>
                <w:color w:val="000000"/>
                <w:sz w:val="24"/>
                <w:szCs w:val="22"/>
                <w:highlight w:val="none"/>
              </w:rPr>
              <w:t xml:space="preserve">绩</w:t>
            </w:r>
            <w:r/>
          </w:p>
        </w:tc>
        <w:tc>
          <w:tcPr>
            <w:tcW w:w="1615"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年份</w:t>
            </w:r>
            <w:r/>
          </w:p>
        </w:tc>
        <w:tc>
          <w:tcPr>
            <w:gridSpan w:val="3"/>
            <w:tcW w:w="3639" w:type="dxa"/>
            <w:vAlign w:val="center"/>
            <w:textDirection w:val="lrTb"/>
            <w:noWrap/>
          </w:tcPr>
          <w:p>
            <w:pPr>
              <w:ind w:firstLine="720"/>
              <w:rPr>
                <w:color w:val="000000"/>
                <w:sz w:val="24"/>
                <w:szCs w:val="22"/>
                <w:highlight w:val="none"/>
              </w:rPr>
            </w:pPr>
            <w:r>
              <w:rPr>
                <w:rFonts w:hint="eastAsia"/>
                <w:color w:val="000000"/>
                <w:sz w:val="24"/>
                <w:szCs w:val="22"/>
                <w:highlight w:val="none"/>
              </w:rPr>
              <w:t xml:space="preserve">总产值（万元）</w:t>
            </w:r>
            <w:r/>
          </w:p>
        </w:tc>
        <w:tc>
          <w:tcPr>
            <w:gridSpan w:val="2"/>
            <w:tcW w:w="4138" w:type="dxa"/>
            <w:vAlign w:val="center"/>
            <w:textDirection w:val="lrTb"/>
            <w:noWrap/>
          </w:tcPr>
          <w:p>
            <w:pPr>
              <w:jc w:val="center"/>
              <w:rPr>
                <w:color w:val="000000"/>
                <w:sz w:val="24"/>
                <w:szCs w:val="22"/>
                <w:highlight w:val="none"/>
              </w:rPr>
            </w:pPr>
            <w:r>
              <w:rPr>
                <w:color w:val="000000"/>
                <w:sz w:val="24"/>
                <w:szCs w:val="22"/>
                <w:highlight w:val="none"/>
              </w:rPr>
            </w:r>
            <w:r/>
          </w:p>
        </w:tc>
      </w:tr>
      <w:tr>
        <w:trPr>
          <w:cantSplit/>
          <w:trHeight w:val="469"/>
        </w:trPr>
        <w:tc>
          <w:tcPr>
            <w:tcW w:w="456" w:type="dxa"/>
            <w:vMerge w:val="continue"/>
            <w:textDirection w:val="lrTb"/>
            <w:noWrap/>
          </w:tcPr>
          <w:p>
            <w:pPr>
              <w:rPr>
                <w:color w:val="000000"/>
                <w:sz w:val="24"/>
                <w:szCs w:val="22"/>
                <w:highlight w:val="none"/>
              </w:rPr>
            </w:pPr>
            <w:r>
              <w:rPr>
                <w:color w:val="000000"/>
                <w:sz w:val="24"/>
                <w:szCs w:val="22"/>
                <w:highlight w:val="none"/>
              </w:rPr>
            </w:r>
            <w:r/>
          </w:p>
        </w:tc>
        <w:tc>
          <w:tcPr>
            <w:tcW w:w="1615" w:type="dxa"/>
            <w:vAlign w:val="center"/>
            <w:textDirection w:val="lrTb"/>
            <w:noWrap/>
          </w:tcPr>
          <w:p>
            <w:pPr>
              <w:jc w:val="center"/>
              <w:rPr>
                <w:rFonts w:hint="eastAsia" w:eastAsia="宋体"/>
                <w:color w:val="000000"/>
                <w:sz w:val="24"/>
                <w:szCs w:val="22"/>
                <w:highlight w:val="none"/>
                <w:lang w:eastAsia="zh-CN"/>
              </w:rPr>
            </w:pPr>
            <w:r>
              <w:rPr>
                <w:rFonts w:hint="eastAsia"/>
                <w:color w:val="000000"/>
                <w:sz w:val="24"/>
                <w:szCs w:val="22"/>
                <w:highlight w:val="none"/>
              </w:rPr>
              <w:t xml:space="preserve">202</w:t>
            </w:r>
            <w:r>
              <w:rPr>
                <w:rFonts w:hint="eastAsia"/>
                <w:color w:val="000000"/>
                <w:sz w:val="24"/>
                <w:szCs w:val="22"/>
                <w:highlight w:val="none"/>
                <w:lang w:val="en-US" w:eastAsia="zh-CN"/>
              </w:rPr>
              <w:t xml:space="preserve">3</w:t>
            </w:r>
            <w:r/>
          </w:p>
        </w:tc>
        <w:tc>
          <w:tcPr>
            <w:gridSpan w:val="3"/>
            <w:tcW w:w="3639" w:type="dxa"/>
            <w:vAlign w:val="center"/>
            <w:textDirection w:val="lrTb"/>
            <w:noWrap/>
          </w:tcPr>
          <w:p>
            <w:pPr>
              <w:jc w:val="center"/>
              <w:rPr>
                <w:color w:val="000000"/>
                <w:sz w:val="24"/>
                <w:szCs w:val="22"/>
                <w:highlight w:val="none"/>
              </w:rPr>
            </w:pPr>
            <w:r>
              <w:rPr>
                <w:color w:val="000000"/>
                <w:sz w:val="24"/>
                <w:szCs w:val="22"/>
                <w:highlight w:val="none"/>
              </w:rPr>
            </w:r>
            <w:r/>
          </w:p>
        </w:tc>
        <w:tc>
          <w:tcPr>
            <w:gridSpan w:val="2"/>
            <w:tcW w:w="4138" w:type="dxa"/>
            <w:vAlign w:val="center"/>
            <w:textDirection w:val="lrTb"/>
            <w:noWrap/>
          </w:tcPr>
          <w:p>
            <w:pPr>
              <w:jc w:val="center"/>
              <w:rPr>
                <w:color w:val="000000"/>
                <w:sz w:val="24"/>
                <w:szCs w:val="22"/>
                <w:highlight w:val="none"/>
              </w:rPr>
            </w:pPr>
            <w:r>
              <w:rPr>
                <w:color w:val="000000"/>
                <w:sz w:val="24"/>
                <w:szCs w:val="22"/>
                <w:highlight w:val="none"/>
              </w:rPr>
            </w:r>
            <w:r/>
          </w:p>
        </w:tc>
      </w:tr>
      <w:tr>
        <w:trPr>
          <w:cantSplit/>
          <w:trHeight w:val="461"/>
        </w:trPr>
        <w:tc>
          <w:tcPr>
            <w:tcW w:w="456" w:type="dxa"/>
            <w:vMerge w:val="continue"/>
            <w:textDirection w:val="lrTb"/>
            <w:noWrap/>
          </w:tcPr>
          <w:p>
            <w:pPr>
              <w:rPr>
                <w:color w:val="000000"/>
                <w:sz w:val="24"/>
                <w:szCs w:val="22"/>
                <w:highlight w:val="none"/>
              </w:rPr>
            </w:pPr>
            <w:r>
              <w:rPr>
                <w:color w:val="000000"/>
                <w:sz w:val="24"/>
                <w:szCs w:val="22"/>
                <w:highlight w:val="none"/>
              </w:rPr>
            </w:r>
            <w:r/>
          </w:p>
        </w:tc>
        <w:tc>
          <w:tcPr>
            <w:tcW w:w="1615" w:type="dxa"/>
            <w:vAlign w:val="center"/>
            <w:textDirection w:val="lrTb"/>
            <w:noWrap/>
          </w:tcPr>
          <w:p>
            <w:pPr>
              <w:jc w:val="center"/>
              <w:rPr>
                <w:rFonts w:hint="eastAsia" w:eastAsia="宋体"/>
                <w:color w:val="000000"/>
                <w:sz w:val="24"/>
                <w:szCs w:val="22"/>
                <w:highlight w:val="none"/>
                <w:lang w:eastAsia="zh-CN"/>
              </w:rPr>
            </w:pPr>
            <w:r>
              <w:rPr>
                <w:rFonts w:hint="eastAsia"/>
                <w:color w:val="000000"/>
                <w:sz w:val="24"/>
                <w:szCs w:val="22"/>
                <w:highlight w:val="none"/>
              </w:rPr>
              <w:t xml:space="preserve">202</w:t>
            </w:r>
            <w:r>
              <w:rPr>
                <w:rFonts w:hint="eastAsia"/>
                <w:color w:val="000000"/>
                <w:sz w:val="24"/>
                <w:szCs w:val="22"/>
                <w:highlight w:val="none"/>
                <w:lang w:val="en-US" w:eastAsia="zh-CN"/>
              </w:rPr>
              <w:t xml:space="preserve">4</w:t>
            </w:r>
            <w:r/>
          </w:p>
        </w:tc>
        <w:tc>
          <w:tcPr>
            <w:gridSpan w:val="3"/>
            <w:tcW w:w="3639" w:type="dxa"/>
            <w:vAlign w:val="center"/>
            <w:textDirection w:val="lrTb"/>
            <w:noWrap/>
          </w:tcPr>
          <w:p>
            <w:pPr>
              <w:jc w:val="center"/>
              <w:rPr>
                <w:color w:val="000000"/>
                <w:sz w:val="24"/>
                <w:szCs w:val="22"/>
                <w:highlight w:val="none"/>
              </w:rPr>
            </w:pPr>
            <w:r>
              <w:rPr>
                <w:color w:val="000000"/>
                <w:sz w:val="24"/>
                <w:szCs w:val="22"/>
                <w:highlight w:val="none"/>
              </w:rPr>
            </w:r>
            <w:r/>
          </w:p>
        </w:tc>
        <w:tc>
          <w:tcPr>
            <w:gridSpan w:val="2"/>
            <w:tcW w:w="4138" w:type="dxa"/>
            <w:vAlign w:val="center"/>
            <w:textDirection w:val="lrTb"/>
            <w:noWrap/>
          </w:tcPr>
          <w:p>
            <w:pPr>
              <w:jc w:val="center"/>
              <w:rPr>
                <w:color w:val="000000"/>
                <w:sz w:val="24"/>
                <w:szCs w:val="22"/>
                <w:highlight w:val="none"/>
              </w:rPr>
            </w:pPr>
            <w:r>
              <w:rPr>
                <w:color w:val="000000"/>
                <w:sz w:val="24"/>
                <w:szCs w:val="22"/>
                <w:highlight w:val="none"/>
              </w:rPr>
            </w:r>
            <w:r/>
          </w:p>
        </w:tc>
      </w:tr>
      <w:tr>
        <w:trPr>
          <w:cantSplit/>
          <w:trHeight w:val="369"/>
        </w:trPr>
        <w:tc>
          <w:tcPr>
            <w:tcW w:w="456" w:type="dxa"/>
            <w:vMerge w:val="continue"/>
            <w:textDirection w:val="lrTb"/>
            <w:noWrap/>
          </w:tcPr>
          <w:p>
            <w:pPr>
              <w:rPr>
                <w:color w:val="000000"/>
                <w:sz w:val="24"/>
                <w:szCs w:val="22"/>
                <w:highlight w:val="none"/>
              </w:rPr>
            </w:pPr>
            <w:r>
              <w:rPr>
                <w:color w:val="000000"/>
                <w:sz w:val="24"/>
                <w:szCs w:val="22"/>
                <w:highlight w:val="none"/>
              </w:rPr>
            </w:r>
            <w:r/>
          </w:p>
        </w:tc>
        <w:tc>
          <w:tcPr>
            <w:tcW w:w="1615" w:type="dxa"/>
            <w:vAlign w:val="center"/>
            <w:textDirection w:val="lrTb"/>
            <w:noWrap/>
          </w:tcPr>
          <w:p>
            <w:pPr>
              <w:jc w:val="center"/>
              <w:rPr>
                <w:rFonts w:hint="eastAsia" w:eastAsia="宋体"/>
                <w:color w:val="000000"/>
                <w:sz w:val="24"/>
                <w:szCs w:val="22"/>
                <w:highlight w:val="none"/>
                <w:lang w:eastAsia="zh-CN"/>
              </w:rPr>
            </w:pPr>
            <w:r>
              <w:rPr>
                <w:rFonts w:hint="eastAsia"/>
                <w:color w:val="000000"/>
                <w:sz w:val="24"/>
                <w:szCs w:val="22"/>
                <w:highlight w:val="none"/>
              </w:rPr>
              <w:t xml:space="preserve">202</w:t>
            </w:r>
            <w:r>
              <w:rPr>
                <w:rFonts w:hint="eastAsia"/>
                <w:color w:val="000000"/>
                <w:sz w:val="24"/>
                <w:szCs w:val="22"/>
                <w:highlight w:val="none"/>
                <w:lang w:val="en-US" w:eastAsia="zh-CN"/>
              </w:rPr>
              <w:t xml:space="preserve">5</w:t>
            </w:r>
            <w:r/>
          </w:p>
        </w:tc>
        <w:tc>
          <w:tcPr>
            <w:gridSpan w:val="3"/>
            <w:tcW w:w="3639" w:type="dxa"/>
            <w:textDirection w:val="lrTb"/>
            <w:noWrap/>
          </w:tcPr>
          <w:p>
            <w:pPr>
              <w:rPr>
                <w:color w:val="000000"/>
                <w:sz w:val="24"/>
                <w:szCs w:val="22"/>
                <w:highlight w:val="none"/>
              </w:rPr>
            </w:pPr>
            <w:r>
              <w:rPr>
                <w:color w:val="000000"/>
                <w:sz w:val="24"/>
                <w:szCs w:val="22"/>
                <w:highlight w:val="none"/>
              </w:rPr>
            </w:r>
            <w:r/>
          </w:p>
        </w:tc>
        <w:tc>
          <w:tcPr>
            <w:gridSpan w:val="2"/>
            <w:tcW w:w="4138" w:type="dxa"/>
            <w:textDirection w:val="lrTb"/>
            <w:noWrap/>
          </w:tcPr>
          <w:p>
            <w:pPr>
              <w:rPr>
                <w:color w:val="000000"/>
                <w:sz w:val="24"/>
                <w:szCs w:val="22"/>
                <w:highlight w:val="none"/>
              </w:rPr>
            </w:pPr>
            <w:r>
              <w:rPr>
                <w:color w:val="000000"/>
                <w:sz w:val="24"/>
                <w:szCs w:val="22"/>
                <w:highlight w:val="none"/>
              </w:rPr>
            </w:r>
            <w:r/>
          </w:p>
        </w:tc>
      </w:tr>
      <w:tr>
        <w:trPr>
          <w:cantSplit/>
          <w:trHeight w:val="1419"/>
        </w:trPr>
        <w:tc>
          <w:tcPr>
            <w:gridSpan w:val="7"/>
            <w:tcW w:w="9848" w:type="dxa"/>
            <w:textDirection w:val="lrTb"/>
            <w:noWrap/>
          </w:tcPr>
          <w:p>
            <w:pPr>
              <w:rPr>
                <w:color w:val="000000"/>
                <w:sz w:val="24"/>
                <w:szCs w:val="22"/>
                <w:highlight w:val="none"/>
              </w:rPr>
            </w:pPr>
            <w:r>
              <w:rPr>
                <w:rFonts w:hint="eastAsia"/>
                <w:color w:val="000000"/>
                <w:sz w:val="24"/>
                <w:szCs w:val="22"/>
                <w:highlight w:val="none"/>
              </w:rPr>
              <w:t xml:space="preserve">业绩：</w:t>
            </w:r>
            <w:r/>
          </w:p>
          <w:p>
            <w:pPr>
              <w:rPr>
                <w:color w:val="000000"/>
                <w:sz w:val="24"/>
                <w:szCs w:val="22"/>
                <w:highlight w:val="none"/>
              </w:rPr>
            </w:pPr>
            <w:r>
              <w:rPr>
                <w:color w:val="000000"/>
                <w:sz w:val="24"/>
                <w:szCs w:val="22"/>
                <w:highlight w:val="none"/>
              </w:rPr>
            </w:r>
            <w:r/>
          </w:p>
          <w:p>
            <w:pPr>
              <w:rPr>
                <w:color w:val="000000"/>
                <w:sz w:val="24"/>
                <w:szCs w:val="22"/>
                <w:highlight w:val="none"/>
              </w:rPr>
            </w:pPr>
            <w:r>
              <w:rPr>
                <w:color w:val="000000"/>
                <w:sz w:val="24"/>
                <w:szCs w:val="22"/>
                <w:highlight w:val="none"/>
              </w:rPr>
            </w:r>
            <w:r/>
          </w:p>
          <w:p>
            <w:pPr>
              <w:rPr>
                <w:color w:val="000000"/>
                <w:sz w:val="24"/>
                <w:szCs w:val="22"/>
                <w:highlight w:val="none"/>
              </w:rPr>
            </w:pPr>
            <w:r>
              <w:rPr>
                <w:color w:val="000000"/>
                <w:sz w:val="24"/>
                <w:szCs w:val="22"/>
                <w:highlight w:val="none"/>
              </w:rPr>
            </w:r>
            <w:r/>
          </w:p>
          <w:p>
            <w:pPr>
              <w:rPr>
                <w:color w:val="000000"/>
                <w:sz w:val="24"/>
                <w:szCs w:val="22"/>
                <w:highlight w:val="none"/>
              </w:rPr>
            </w:pPr>
            <w:r>
              <w:rPr>
                <w:color w:val="000000"/>
                <w:sz w:val="24"/>
                <w:szCs w:val="22"/>
                <w:highlight w:val="none"/>
              </w:rPr>
            </w:r>
            <w:r/>
          </w:p>
        </w:tc>
      </w:tr>
      <w:tr>
        <w:trPr>
          <w:cantSplit/>
          <w:trHeight w:val="2812"/>
        </w:trPr>
        <w:tc>
          <w:tcPr>
            <w:gridSpan w:val="7"/>
            <w:tcW w:w="9848" w:type="dxa"/>
            <w:textDirection w:val="lrTb"/>
            <w:noWrap/>
          </w:tcPr>
          <w:p>
            <w:pPr>
              <w:rPr>
                <w:color w:val="000000"/>
                <w:sz w:val="24"/>
                <w:szCs w:val="22"/>
                <w:highlight w:val="none"/>
              </w:rPr>
            </w:pPr>
            <w:r>
              <w:rPr>
                <w:rFonts w:hint="eastAsia"/>
                <w:color w:val="000000"/>
                <w:sz w:val="24"/>
                <w:szCs w:val="22"/>
                <w:highlight w:val="none"/>
              </w:rPr>
              <w:t xml:space="preserve">荣誉：</w:t>
            </w:r>
            <w:r/>
          </w:p>
        </w:tc>
      </w:tr>
    </w:tbl>
    <w:p>
      <w:pPr>
        <w:rPr>
          <w:rFonts w:ascii="宋体" w:hAnsi="宋体" w:cs="宋体"/>
          <w:bCs/>
          <w:color w:val="000000"/>
          <w:highlight w:val="none"/>
        </w:rPr>
      </w:pPr>
      <w:r>
        <w:rPr>
          <w:rFonts w:ascii="宋体" w:hAnsi="宋体" w:cs="宋体"/>
          <w:bCs/>
          <w:color w:val="000000"/>
          <w:highlight w:val="none"/>
        </w:rPr>
      </w:r>
      <w:r/>
    </w:p>
    <w:p>
      <w:pPr>
        <w:rPr>
          <w:rFonts w:ascii="宋体" w:hAnsi="宋体" w:cs="宋体"/>
          <w:bCs/>
          <w:color w:val="000000"/>
          <w:highlight w:val="none"/>
        </w:rPr>
      </w:pPr>
      <w:r>
        <w:rPr>
          <w:rFonts w:hint="eastAsia" w:ascii="宋体" w:hAnsi="宋体" w:cs="宋体"/>
          <w:bCs/>
          <w:color w:val="000000"/>
          <w:highlight w:val="none"/>
        </w:rPr>
        <w:t xml:space="preserve">法定代表人或授权代表签字或盖章：</w:t>
      </w:r>
      <w:r/>
    </w:p>
    <w:p>
      <w:pPr>
        <w:ind w:firstLine="480"/>
        <w:rPr>
          <w:rFonts w:ascii="宋体" w:hAnsi="宋体"/>
          <w:color w:val="000000"/>
          <w:sz w:val="24"/>
          <w:szCs w:val="24"/>
          <w:highlight w:val="none"/>
        </w:rPr>
      </w:pPr>
      <w:r>
        <w:rPr>
          <w:rFonts w:ascii="宋体" w:hAnsi="宋体"/>
          <w:color w:val="000000"/>
          <w:sz w:val="24"/>
          <w:szCs w:val="24"/>
          <w:highlight w:val="none"/>
        </w:rPr>
      </w:r>
      <w:r/>
    </w:p>
    <w:p>
      <w:pPr>
        <w:ind w:firstLine="480"/>
        <w:rPr>
          <w:rFonts w:ascii="宋体" w:hAnsi="宋体"/>
          <w:color w:val="000000"/>
          <w:sz w:val="24"/>
          <w:szCs w:val="24"/>
          <w:highlight w:val="none"/>
        </w:rPr>
      </w:pPr>
      <w:r>
        <w:rPr>
          <w:rFonts w:ascii="宋体" w:hAnsi="宋体"/>
          <w:color w:val="000000"/>
          <w:sz w:val="24"/>
          <w:szCs w:val="24"/>
          <w:highlight w:val="none"/>
        </w:rPr>
      </w:r>
      <w:r/>
    </w:p>
    <w:p>
      <w:pPr>
        <w:jc w:val="left"/>
        <w:spacing w:line="400" w:lineRule="exact"/>
        <w:rPr>
          <w:rFonts w:ascii="黑体" w:hAnsi="宋体" w:eastAsia="黑体"/>
          <w:bCs/>
          <w:color w:val="000000"/>
          <w:sz w:val="24"/>
          <w:szCs w:val="24"/>
          <w:highlight w:val="none"/>
        </w:rPr>
        <w:outlineLvl w:val="2"/>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（七）人员配置表（格式）</w:t>
      </w:r>
      <w:r/>
    </w:p>
    <w:p>
      <w:pPr>
        <w:jc w:val="center"/>
        <w:spacing w:line="400" w:lineRule="exact"/>
        <w:rPr>
          <w:rFonts w:ascii="宋体" w:hAnsi="宋体"/>
          <w:b/>
          <w:bCs/>
          <w:color w:val="000000"/>
          <w:sz w:val="24"/>
          <w:szCs w:val="24"/>
          <w:highlight w:val="none"/>
        </w:rPr>
      </w:pPr>
      <w:r>
        <w:rPr>
          <w:rFonts w:ascii="宋体" w:hAnsi="宋体"/>
          <w:b/>
          <w:bCs/>
          <w:color w:val="000000"/>
          <w:sz w:val="24"/>
          <w:szCs w:val="24"/>
          <w:highlight w:val="none"/>
        </w:rPr>
      </w:r>
      <w:r/>
    </w:p>
    <w:p>
      <w:pPr>
        <w:jc w:val="center"/>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人员配置表</w:t>
      </w:r>
      <w:r/>
    </w:p>
    <w:p>
      <w:pPr>
        <w:spacing w:line="400" w:lineRule="exact"/>
        <w:rPr>
          <w:rFonts w:ascii="宋体" w:hAnsi="宋体" w:eastAsia="黑体"/>
          <w:bCs/>
          <w:color w:val="000000"/>
          <w:szCs w:val="21"/>
          <w:highlight w:val="none"/>
        </w:rPr>
      </w:pPr>
      <w:r>
        <w:rPr>
          <w:rFonts w:hint="eastAsia" w:ascii="黑体" w:eastAsia="黑体"/>
          <w:bCs/>
          <w:color w:val="000000"/>
          <w:sz w:val="24"/>
          <w:szCs w:val="24"/>
          <w:highlight w:val="none"/>
        </w:rPr>
        <w:t xml:space="preserve">投标人名称（盖章）                                采购项目编号：</w:t>
      </w:r>
      <w:r/>
    </w:p>
    <w:tbl>
      <w:tblPr>
        <w:tblStyle w:val="707"/>
        <w:tblW w:w="101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2265"/>
        <w:gridCol w:w="732"/>
      </w:tblGrid>
      <w:tr>
        <w:trPr/>
        <w:tc>
          <w:tcPr>
            <w:tcW w:w="741"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p>
        </w:tc>
        <w:tc>
          <w:tcPr>
            <w:tcW w:w="1047"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姓名</w:t>
            </w:r>
            <w:r/>
          </w:p>
        </w:tc>
        <w:tc>
          <w:tcPr>
            <w:tcW w:w="730"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性别</w:t>
            </w:r>
            <w:r/>
          </w:p>
        </w:tc>
        <w:tc>
          <w:tcPr>
            <w:tcW w:w="709"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年龄</w:t>
            </w:r>
            <w:r/>
          </w:p>
        </w:tc>
        <w:tc>
          <w:tcPr>
            <w:tcW w:w="1477"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岗位名称</w:t>
            </w:r>
            <w:r/>
          </w:p>
        </w:tc>
        <w:tc>
          <w:tcPr>
            <w:tcW w:w="1236"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学历</w:t>
            </w:r>
            <w:r/>
          </w:p>
        </w:tc>
        <w:tc>
          <w:tcPr>
            <w:tcW w:w="1236"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职称</w:t>
            </w:r>
            <w:r/>
          </w:p>
        </w:tc>
        <w:tc>
          <w:tcPr>
            <w:tcW w:w="2265"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主要资历、经验及承担过的项目</w:t>
            </w:r>
            <w:r/>
          </w:p>
        </w:tc>
        <w:tc>
          <w:tcPr>
            <w:tcW w:w="732"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备注</w:t>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2</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3</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4</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5</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6</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7</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8</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9</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10</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t xml:space="preserve">……</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bl>
    <w:p>
      <w:pPr>
        <w:spacing w:line="400" w:lineRule="exact"/>
        <w:rPr>
          <w:rFonts w:hint="eastAsia"/>
          <w:b/>
          <w:bCs/>
          <w:color w:val="000000"/>
          <w:sz w:val="24"/>
          <w:szCs w:val="24"/>
          <w:highlight w:val="none"/>
        </w:rPr>
      </w:pPr>
      <w:r>
        <w:rPr>
          <w:rFonts w:hint="eastAsia"/>
          <w:b/>
          <w:bCs/>
          <w:color w:val="000000"/>
          <w:sz w:val="24"/>
          <w:szCs w:val="24"/>
          <w:highlight w:val="none"/>
        </w:rPr>
      </w:r>
      <w:r/>
    </w:p>
    <w:p>
      <w:pPr>
        <w:spacing w:line="400" w:lineRule="exact"/>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pStyle w:val="964"/>
        <w:jc w:val="left"/>
        <w:spacing w:line="240" w:lineRule="auto"/>
        <w:rPr>
          <w:rFonts w:hint="eastAsia"/>
          <w:color w:val="000000"/>
          <w:sz w:val="21"/>
          <w:szCs w:val="21"/>
          <w:highlight w:val="none"/>
        </w:rPr>
      </w:pPr>
      <w:r>
        <w:rPr>
          <w:rFonts w:hint="eastAsia"/>
          <w:color w:val="000000"/>
          <w:sz w:val="21"/>
          <w:szCs w:val="21"/>
          <w:highlight w:val="none"/>
        </w:rPr>
      </w:r>
      <w:r/>
    </w:p>
    <w:p>
      <w:pPr>
        <w:pStyle w:val="964"/>
        <w:jc w:val="left"/>
        <w:spacing w:line="240" w:lineRule="auto"/>
        <w:rPr>
          <w:rFonts w:hint="eastAsia"/>
          <w:color w:val="000000"/>
          <w:sz w:val="21"/>
          <w:szCs w:val="21"/>
          <w:highlight w:val="none"/>
        </w:rPr>
      </w:pPr>
      <w:r>
        <w:rPr>
          <w:rFonts w:hint="eastAsia"/>
          <w:color w:val="000000"/>
          <w:sz w:val="21"/>
          <w:szCs w:val="21"/>
          <w:highlight w:val="none"/>
        </w:rPr>
      </w:r>
      <w:r/>
    </w:p>
    <w:p>
      <w:pPr>
        <w:pStyle w:val="964"/>
        <w:jc w:val="left"/>
        <w:spacing w:line="240" w:lineRule="auto"/>
        <w:rPr>
          <w:color w:val="000000"/>
          <w:sz w:val="21"/>
          <w:szCs w:val="21"/>
          <w:highlight w:val="none"/>
        </w:rPr>
      </w:pPr>
      <w:r>
        <w:rPr>
          <w:rFonts w:hint="eastAsia"/>
          <w:color w:val="000000"/>
          <w:sz w:val="21"/>
          <w:szCs w:val="21"/>
          <w:highlight w:val="none"/>
        </w:rPr>
        <w:t xml:space="preserve">注：1.表格不够可自行延长。</w:t>
      </w:r>
      <w:r/>
    </w:p>
    <w:p>
      <w:pPr>
        <w:pStyle w:val="964"/>
        <w:jc w:val="left"/>
        <w:spacing w:line="240" w:lineRule="auto"/>
        <w:rPr>
          <w:color w:val="000000"/>
          <w:sz w:val="21"/>
          <w:szCs w:val="21"/>
          <w:highlight w:val="none"/>
        </w:rPr>
      </w:pPr>
      <w:r>
        <w:rPr>
          <w:rFonts w:hint="eastAsia"/>
          <w:color w:val="000000"/>
          <w:sz w:val="21"/>
          <w:szCs w:val="21"/>
          <w:highlight w:val="none"/>
        </w:rPr>
        <w:t xml:space="preserve">    2.</w:t>
      </w:r>
      <w:r>
        <w:rPr>
          <w:rFonts w:hint="eastAsia"/>
          <w:color w:val="auto"/>
          <w:sz w:val="21"/>
          <w:szCs w:val="21"/>
          <w:highlight w:val="none"/>
        </w:rPr>
        <w:t xml:space="preserve">人员相关证明材料应按招标文件要求提供，并附在本表之后</w:t>
      </w:r>
      <w:r>
        <w:rPr>
          <w:rFonts w:hint="eastAsia"/>
          <w:color w:val="000000"/>
          <w:sz w:val="21"/>
          <w:szCs w:val="21"/>
          <w:highlight w:val="none"/>
        </w:rPr>
        <w:t xml:space="preserve">。</w:t>
      </w:r>
      <w:r/>
    </w:p>
    <w:p>
      <w:pPr>
        <w:pStyle w:val="964"/>
        <w:ind w:firstLine="420"/>
        <w:jc w:val="left"/>
        <w:rPr>
          <w:color w:val="000000"/>
          <w:sz w:val="21"/>
          <w:szCs w:val="21"/>
          <w:highlight w:val="none"/>
        </w:rPr>
      </w:pPr>
      <w:r>
        <w:rPr>
          <w:color w:val="000000"/>
          <w:sz w:val="21"/>
          <w:szCs w:val="21"/>
          <w:highlight w:val="none"/>
        </w:rPr>
      </w:r>
      <w:r/>
    </w:p>
    <w:p>
      <w:pPr>
        <w:pStyle w:val="964"/>
        <w:ind w:firstLine="420"/>
        <w:jc w:val="left"/>
        <w:rPr>
          <w:color w:val="000000"/>
          <w:sz w:val="21"/>
          <w:szCs w:val="21"/>
          <w:highlight w:val="none"/>
        </w:rPr>
      </w:pPr>
      <w:r>
        <w:rPr>
          <w:color w:val="000000"/>
          <w:sz w:val="21"/>
          <w:szCs w:val="21"/>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bookmarkStart w:id="17" w:name="_Toc8449"/>
      <w:r>
        <w:rPr>
          <w:rFonts w:hint="eastAsia" w:ascii="宋体" w:hAnsi="宋体" w:cs="宋体"/>
          <w:b/>
          <w:bCs/>
          <w:color w:val="000000"/>
          <w:sz w:val="24"/>
          <w:szCs w:val="24"/>
          <w:highlight w:val="none"/>
        </w:rPr>
        <w:br w:type="page" w:clear="all"/>
      </w:r>
      <w:bookmarkEnd w:id="17"/>
      <w:r/>
      <w:bookmarkStart w:id="18" w:name="_Toc21126"/>
      <w:r/>
      <w:bookmarkStart w:id="19" w:name="_Toc18892"/>
      <w:r/>
      <w:r/>
    </w:p>
    <w:p>
      <w:pPr>
        <w:numPr>
          <w:ilvl w:val="0"/>
          <w:numId w:val="0"/>
        </w:numPr>
        <w:spacing w:line="560" w:lineRule="exac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lang w:val="en-US" w:eastAsia="zh-CN"/>
        </w:rPr>
        <w:t xml:space="preserve">八</w:t>
      </w: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rPr>
        <w:t xml:space="preserve">驾驶员清单（格式）</w:t>
      </w:r>
      <w:r/>
    </w:p>
    <w:p>
      <w:pPr>
        <w:jc w:val="center"/>
        <w:spacing w:line="400" w:lineRule="exact"/>
        <w:rPr>
          <w:rFonts w:hint="eastAsia" w:ascii="黑体" w:eastAsia="黑体"/>
          <w:bCs/>
          <w:color w:val="000000"/>
          <w:sz w:val="24"/>
          <w:szCs w:val="24"/>
          <w:highlight w:val="none"/>
        </w:rPr>
      </w:pPr>
      <w:r>
        <w:rPr>
          <w:rFonts w:hint="eastAsia" w:ascii="黑体" w:hAnsi="宋体" w:eastAsia="黑体"/>
          <w:bCs/>
          <w:color w:val="000000"/>
          <w:sz w:val="24"/>
          <w:szCs w:val="24"/>
          <w:highlight w:val="none"/>
        </w:rPr>
        <w:t xml:space="preserve">驾驶员清单</w:t>
      </w:r>
      <w:r/>
    </w:p>
    <w:p>
      <w:pPr>
        <w:ind w:firstLine="480"/>
        <w:spacing w:line="400" w:lineRule="exact"/>
        <w:rPr>
          <w:rFonts w:ascii="宋体" w:hAnsi="宋体" w:eastAsia="黑体"/>
          <w:bCs/>
          <w:color w:val="000000"/>
          <w:szCs w:val="21"/>
          <w:highlight w:val="none"/>
        </w:rPr>
      </w:pPr>
      <w:r>
        <w:rPr>
          <w:rFonts w:hint="eastAsia" w:ascii="黑体" w:eastAsia="黑体"/>
          <w:bCs/>
          <w:color w:val="000000"/>
          <w:sz w:val="24"/>
          <w:szCs w:val="24"/>
          <w:highlight w:val="none"/>
        </w:rPr>
        <w:t xml:space="preserve">投标人名称（盖章）                                采购项目编号：</w:t>
      </w:r>
      <w:r/>
    </w:p>
    <w:tbl>
      <w:tblPr>
        <w:tblStyle w:val="707"/>
        <w:tblW w:w="8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1047"/>
        <w:gridCol w:w="904"/>
        <w:gridCol w:w="825"/>
        <w:gridCol w:w="1962"/>
        <w:gridCol w:w="1100"/>
        <w:gridCol w:w="1500"/>
      </w:tblGrid>
      <w:tr>
        <w:trPr>
          <w:jc w:val="center"/>
        </w:trPr>
        <w:tc>
          <w:tcPr>
            <w:tcW w:w="1244"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p>
        </w:tc>
        <w:tc>
          <w:tcPr>
            <w:tcW w:w="1047"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姓名</w:t>
            </w:r>
            <w:r/>
          </w:p>
        </w:tc>
        <w:tc>
          <w:tcPr>
            <w:tcW w:w="904"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性别</w:t>
            </w:r>
            <w:r/>
          </w:p>
        </w:tc>
        <w:tc>
          <w:tcPr>
            <w:tcW w:w="825"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年龄</w:t>
            </w:r>
            <w:r/>
          </w:p>
        </w:tc>
        <w:tc>
          <w:tcPr>
            <w:tcW w:w="1962"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岗位名称</w:t>
            </w:r>
            <w:r/>
          </w:p>
        </w:tc>
        <w:tc>
          <w:tcPr>
            <w:tcW w:w="1100" w:type="dxa"/>
            <w:vAlign w:val="center"/>
            <w:textDirection w:val="lrTb"/>
            <w:noWrap/>
          </w:tcPr>
          <w:p>
            <w:pPr>
              <w:jc w:val="center"/>
              <w:rPr>
                <w:rFonts w:hint="default"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驾龄</w:t>
            </w:r>
            <w:r/>
          </w:p>
        </w:tc>
        <w:tc>
          <w:tcPr>
            <w:tcW w:w="1500"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备注</w:t>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2</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3</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4</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5</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6</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7</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8</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9</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10</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t xml:space="preserve">……</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bl>
    <w:p>
      <w:pPr>
        <w:spacing w:line="400" w:lineRule="exact"/>
        <w:rPr>
          <w:rFonts w:hint="eastAsia"/>
          <w:b/>
          <w:bCs/>
          <w:color w:val="000000"/>
          <w:sz w:val="24"/>
          <w:szCs w:val="24"/>
          <w:highlight w:val="none"/>
        </w:rPr>
      </w:pPr>
      <w:r>
        <w:rPr>
          <w:rFonts w:hint="eastAsia"/>
          <w:b/>
          <w:bCs/>
          <w:color w:val="000000"/>
          <w:sz w:val="24"/>
          <w:szCs w:val="24"/>
          <w:highlight w:val="none"/>
        </w:rPr>
      </w:r>
      <w:r/>
    </w:p>
    <w:p>
      <w:pPr>
        <w:spacing w:line="400" w:lineRule="exact"/>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pStyle w:val="964"/>
        <w:jc w:val="left"/>
        <w:spacing w:line="240" w:lineRule="auto"/>
        <w:rPr>
          <w:rFonts w:hint="eastAsia"/>
          <w:color w:val="000000"/>
          <w:sz w:val="21"/>
          <w:szCs w:val="21"/>
          <w:highlight w:val="none"/>
        </w:rPr>
      </w:pPr>
      <w:r>
        <w:rPr>
          <w:rFonts w:hint="eastAsia"/>
          <w:color w:val="000000"/>
          <w:sz w:val="21"/>
          <w:szCs w:val="21"/>
          <w:highlight w:val="none"/>
        </w:rPr>
      </w:r>
      <w:r/>
    </w:p>
    <w:p>
      <w:pPr>
        <w:pStyle w:val="964"/>
        <w:jc w:val="left"/>
        <w:spacing w:line="240" w:lineRule="auto"/>
        <w:rPr>
          <w:rFonts w:hint="eastAsia"/>
          <w:color w:val="000000"/>
          <w:sz w:val="21"/>
          <w:szCs w:val="21"/>
          <w:highlight w:val="none"/>
        </w:rPr>
      </w:pPr>
      <w:r>
        <w:rPr>
          <w:rFonts w:hint="eastAsia"/>
          <w:color w:val="000000"/>
          <w:sz w:val="21"/>
          <w:szCs w:val="21"/>
          <w:highlight w:val="none"/>
        </w:rPr>
      </w:r>
      <w:r/>
    </w:p>
    <w:p>
      <w:pPr>
        <w:pStyle w:val="964"/>
        <w:jc w:val="left"/>
        <w:spacing w:line="240" w:lineRule="auto"/>
        <w:rPr>
          <w:color w:val="000000"/>
          <w:sz w:val="21"/>
          <w:szCs w:val="21"/>
          <w:highlight w:val="none"/>
        </w:rPr>
      </w:pPr>
      <w:r>
        <w:rPr>
          <w:rFonts w:hint="eastAsia"/>
          <w:color w:val="000000"/>
          <w:sz w:val="21"/>
          <w:szCs w:val="21"/>
          <w:highlight w:val="none"/>
        </w:rPr>
        <w:t xml:space="preserve">注：1.表格不够可自行延长。</w:t>
      </w:r>
      <w:r/>
    </w:p>
    <w:p>
      <w:pPr>
        <w:pStyle w:val="964"/>
        <w:jc w:val="left"/>
        <w:spacing w:line="240" w:lineRule="auto"/>
        <w:rPr>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t xml:space="preserve">  2.</w:t>
      </w:r>
      <w:r>
        <w:rPr>
          <w:rFonts w:hint="eastAsia"/>
          <w:color w:val="auto"/>
          <w:sz w:val="21"/>
          <w:szCs w:val="21"/>
          <w:highlight w:val="none"/>
        </w:rPr>
        <w:t xml:space="preserve">人员</w:t>
      </w:r>
      <w:r>
        <w:rPr>
          <w:rFonts w:hint="eastAsia"/>
          <w:color w:val="auto"/>
          <w:sz w:val="21"/>
          <w:szCs w:val="21"/>
          <w:highlight w:val="none"/>
          <w:lang w:val="en-US" w:eastAsia="zh-CN"/>
        </w:rPr>
        <w:t xml:space="preserve">按招标文件要求提供驾驶货车(即B2或以上)的驾驶证</w:t>
      </w:r>
      <w:r>
        <w:rPr>
          <w:rFonts w:hint="eastAsia"/>
          <w:color w:val="auto"/>
          <w:sz w:val="21"/>
          <w:szCs w:val="21"/>
          <w:highlight w:val="none"/>
        </w:rPr>
        <w:t xml:space="preserve">，</w:t>
      </w:r>
      <w:r>
        <w:rPr>
          <w:rFonts w:hint="eastAsia"/>
          <w:color w:val="auto"/>
          <w:sz w:val="21"/>
          <w:szCs w:val="21"/>
          <w:highlight w:val="none"/>
          <w:lang w:val="en-US" w:eastAsia="zh-CN"/>
        </w:rPr>
        <w:t xml:space="preserve">并提供</w:t>
      </w:r>
      <w:r>
        <w:rPr>
          <w:rFonts w:hint="eastAsia"/>
          <w:color w:val="auto"/>
          <w:sz w:val="21"/>
          <w:szCs w:val="21"/>
          <w:highlight w:val="none"/>
        </w:rPr>
        <w:t xml:space="preserve">劳动合同和由社保机构出具的近一年中任意一个月份(不含投标当月) 的缴费证明</w:t>
      </w:r>
      <w:r>
        <w:rPr>
          <w:rFonts w:hint="eastAsia"/>
          <w:color w:val="auto"/>
          <w:sz w:val="21"/>
          <w:szCs w:val="21"/>
          <w:highlight w:val="none"/>
          <w:lang w:eastAsia="zh-CN"/>
        </w:rPr>
        <w:t xml:space="preserve">，</w:t>
      </w:r>
      <w:r>
        <w:rPr>
          <w:rFonts w:hint="eastAsia"/>
          <w:color w:val="auto"/>
          <w:sz w:val="21"/>
          <w:szCs w:val="21"/>
          <w:highlight w:val="none"/>
        </w:rPr>
        <w:t xml:space="preserve">附在本表之后</w:t>
      </w:r>
      <w:r>
        <w:rPr>
          <w:rFonts w:hint="eastAsia"/>
          <w:color w:val="000000"/>
          <w:sz w:val="21"/>
          <w:szCs w:val="21"/>
          <w:highlight w:val="none"/>
        </w:rPr>
        <w:t xml:space="preserve">。</w:t>
      </w:r>
      <w:r/>
    </w:p>
    <w:p>
      <w:pPr>
        <w:numPr>
          <w:ilvl w:val="0"/>
          <w:numId w:val="0"/>
        </w:numPr>
        <w:spacing w:line="560" w:lineRule="exac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spacing w:line="400" w:lineRule="exact"/>
        <w:rPr>
          <w:rFonts w:ascii="黑体" w:hAnsi="宋体" w:eastAsia="黑体"/>
          <w:bCs/>
          <w:color w:val="000000"/>
          <w:sz w:val="24"/>
          <w:szCs w:val="24"/>
          <w:highlight w:val="none"/>
        </w:rPr>
        <w:outlineLvl w:val="2"/>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九</w:t>
      </w:r>
      <w:r>
        <w:rPr>
          <w:rFonts w:hint="eastAsia" w:ascii="黑体" w:hAnsi="宋体" w:eastAsia="黑体"/>
          <w:bCs/>
          <w:color w:val="000000"/>
          <w:sz w:val="24"/>
          <w:szCs w:val="24"/>
          <w:highlight w:val="none"/>
        </w:rPr>
        <w:t xml:space="preserve">）</w:t>
      </w:r>
      <w:bookmarkEnd w:id="18"/>
      <w:r/>
      <w:bookmarkEnd w:id="19"/>
      <w:r>
        <w:rPr>
          <w:rFonts w:hint="eastAsia" w:ascii="黑体" w:hAnsi="宋体" w:eastAsia="黑体"/>
          <w:bCs/>
          <w:color w:val="000000"/>
          <w:sz w:val="24"/>
          <w:szCs w:val="24"/>
          <w:highlight w:val="none"/>
        </w:rPr>
        <w:t xml:space="preserve">投标偏离表（格式）：</w:t>
      </w:r>
      <w:r/>
    </w:p>
    <w:p>
      <w:pPr>
        <w:ind w:firstLine="490"/>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  采购项目编号：</w:t>
      </w:r>
      <w:r/>
    </w:p>
    <w:tbl>
      <w:tblPr>
        <w:tblStyle w:val="707"/>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highlight w:val="none"/>
              </w:rPr>
            </w:pPr>
            <w:r>
              <w:rPr>
                <w:rFonts w:ascii="宋体"/>
                <w:bCs/>
                <w:color w:val="000000"/>
                <w:highlight w:val="none"/>
              </w:rPr>
            </w:r>
            <w:r/>
          </w:p>
        </w:tc>
      </w:tr>
    </w:tbl>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ascii="宋体" w:hAnsi="宋体"/>
          <w:bCs/>
          <w:color w:val="000000"/>
          <w:sz w:val="24"/>
          <w:szCs w:val="24"/>
          <w:highlight w:val="none"/>
        </w:rPr>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p>
    <w:p>
      <w:pPr>
        <w:ind w:firstLine="480"/>
        <w:rPr>
          <w:rFonts w:ascii="宋体"/>
          <w:bCs/>
          <w:color w:val="000000"/>
          <w:sz w:val="24"/>
          <w:szCs w:val="24"/>
          <w:highlight w:val="none"/>
        </w:rPr>
      </w:pPr>
      <w:r>
        <w:rPr>
          <w:rFonts w:hint="eastAsia" w:ascii="宋体" w:hAnsi="宋体"/>
          <w:bCs/>
          <w:color w:val="000000"/>
          <w:sz w:val="24"/>
          <w:szCs w:val="24"/>
          <w:highlight w:val="none"/>
        </w:rPr>
        <w:t xml:space="preserve">（3）如有服务偏离项，请于本表中列明偏离内容，如需要可自行延长，其余无偏离内容不须赘述。</w:t>
      </w:r>
      <w:r/>
    </w:p>
    <w:p>
      <w:pPr>
        <w:ind w:firstLine="42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pacing w:line="360" w:lineRule="exact"/>
        <w:rPr>
          <w:rFonts w:ascii="宋体" w:hAnsi="宋体"/>
          <w:color w:val="000000"/>
          <w:sz w:val="24"/>
          <w:szCs w:val="24"/>
          <w:highlight w:val="none"/>
        </w:rPr>
      </w:pPr>
      <w:r>
        <w:rPr>
          <w:rFonts w:ascii="宋体" w:hAnsi="宋体"/>
          <w:color w:val="000000"/>
          <w:sz w:val="24"/>
          <w:szCs w:val="24"/>
          <w:highlight w:val="none"/>
        </w:rPr>
      </w:r>
      <w:r/>
    </w:p>
    <w:p>
      <w:pPr>
        <w:rPr>
          <w:rFonts w:ascii="黑体" w:hAnsi="宋体" w:eastAsia="黑体"/>
          <w:bCs/>
          <w:color w:val="000000"/>
          <w:sz w:val="24"/>
          <w:szCs w:val="24"/>
          <w:highlight w:val="none"/>
        </w:rPr>
      </w:pPr>
      <w:r>
        <w:rPr>
          <w:rFonts w:ascii="宋体" w:hAnsi="宋体" w:eastAsia="宋体"/>
          <w:color w:val="000000"/>
          <w:sz w:val="24"/>
          <w:szCs w:val="24"/>
          <w:highlight w:val="none"/>
        </w:rPr>
        <w:br w:type="page" w:clear="all"/>
      </w:r>
      <w:r/>
    </w:p>
    <w:p>
      <w:pPr>
        <w:pStyle w:val="922"/>
        <w:rPr>
          <w:rFonts w:ascii="黑体" w:hAnsi="宋体" w:eastAsia="黑体"/>
          <w:color w:val="000000"/>
          <w:sz w:val="24"/>
          <w:szCs w:val="24"/>
          <w:highlight w:val="none"/>
        </w:rPr>
        <w:outlineLvl w:val="2"/>
      </w:pPr>
      <w:r>
        <w:rPr>
          <w:rFonts w:hint="eastAsia" w:ascii="黑体" w:hAnsi="宋体" w:eastAsia="黑体"/>
          <w:color w:val="000000"/>
          <w:sz w:val="24"/>
          <w:szCs w:val="24"/>
          <w:highlight w:val="none"/>
        </w:rPr>
        <w:t xml:space="preserve">（</w:t>
      </w:r>
      <w:r>
        <w:rPr>
          <w:rFonts w:hint="eastAsia" w:ascii="黑体" w:hAnsi="宋体" w:eastAsia="黑体"/>
          <w:color w:val="000000"/>
          <w:sz w:val="24"/>
          <w:szCs w:val="24"/>
          <w:highlight w:val="none"/>
          <w:lang w:val="en-US" w:eastAsia="zh-CN"/>
        </w:rPr>
        <w:t xml:space="preserve">十</w:t>
      </w:r>
      <w:r>
        <w:rPr>
          <w:rFonts w:hint="eastAsia" w:ascii="黑体" w:hAnsi="宋体" w:eastAsia="黑体"/>
          <w:color w:val="000000"/>
          <w:sz w:val="24"/>
          <w:szCs w:val="24"/>
          <w:highlight w:val="none"/>
        </w:rPr>
        <w:t xml:space="preserve">）承诺书（格式）：</w:t>
      </w:r>
      <w:r/>
    </w:p>
    <w:p>
      <w:pPr>
        <w:jc w:val="center"/>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承诺书一(格式)</w:t>
      </w:r>
      <w:r/>
    </w:p>
    <w:p>
      <w:pPr>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    （采购人名称）           </w:t>
      </w:r>
      <w:r/>
    </w:p>
    <w:p>
      <w:pPr>
        <w:ind w:firstLine="480"/>
        <w:spacing w:before="240" w:line="360" w:lineRule="auto"/>
        <w:rPr>
          <w:rFonts w:ascii="宋体" w:hAnsi="宋体"/>
          <w:color w:val="000000"/>
          <w:sz w:val="24"/>
          <w:highlight w:val="none"/>
        </w:rPr>
      </w:pPr>
      <w:r>
        <w:rPr>
          <w:rFonts w:hint="eastAsia" w:ascii="宋体" w:hAnsi="宋体"/>
          <w:color w:val="000000"/>
          <w:sz w:val="24"/>
          <w:highlight w:val="none"/>
        </w:rPr>
        <w:t xml:space="preserve">我公司自愿参加贵单位（公司）项目的招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响应文件中的内容没有隐瞒、虚假、伪造等弄虚作假行为。若发现该行为，贵公司可以拒绝我公司投标报价，如已中标，可取消我公司中标资格，并接受政府采购主管部门对我公司弄虚作假、违反公平和诚实信用原则做出的任何处理。</w:t>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right="480" w:firstLine="3240"/>
        <w:spacing w:before="240" w:line="360" w:lineRule="auto"/>
        <w:rPr>
          <w:rFonts w:ascii="宋体" w:hAnsi="宋体"/>
          <w:color w:val="000000"/>
          <w:sz w:val="24"/>
          <w:highlight w:val="none"/>
        </w:rPr>
      </w:pPr>
      <w:r>
        <w:rPr>
          <w:rFonts w:hint="eastAsia" w:ascii="宋体" w:hAnsi="宋体"/>
          <w:color w:val="000000"/>
          <w:sz w:val="24"/>
          <w:highlight w:val="none"/>
        </w:rPr>
        <w:t xml:space="preserve">          投标供应商：（公章）</w:t>
      </w:r>
      <w:r/>
    </w:p>
    <w:p>
      <w:pPr>
        <w:ind w:firstLine="480"/>
        <w:jc w:val="right"/>
        <w:spacing w:before="240" w:line="360" w:lineRule="auto"/>
        <w:rPr>
          <w:color w:val="000000"/>
          <w:sz w:val="24"/>
          <w:highlight w:val="none"/>
        </w:rPr>
      </w:pPr>
      <w:r>
        <w:rPr>
          <w:rFonts w:ascii="宋体" w:hAnsi="宋体"/>
          <w:color w:val="000000"/>
          <w:sz w:val="24"/>
          <w:highlight w:val="none"/>
        </w:rPr>
        <w:t xml:space="preserve">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w:t>
      </w:r>
      <w:r>
        <w:rPr>
          <w:rFonts w:hint="eastAsia" w:ascii="宋体" w:hAnsi="宋体"/>
          <w:color w:val="000000"/>
          <w:sz w:val="24"/>
          <w:highlight w:val="none"/>
        </w:rPr>
        <w:t xml:space="preserve">或盖章</w:t>
      </w:r>
      <w:r>
        <w:rPr>
          <w:rFonts w:ascii="宋体" w:hAnsi="宋体"/>
          <w:color w:val="000000"/>
          <w:sz w:val="24"/>
          <w:highlight w:val="none"/>
        </w:rPr>
        <w:t xml:space="preserve">）</w:t>
      </w:r>
      <w:r/>
    </w:p>
    <w:p>
      <w:pPr>
        <w:ind w:right="480" w:firstLine="480"/>
        <w:jc w:val="center"/>
        <w:spacing w:before="240" w:line="360" w:lineRule="auto"/>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t xml:space="preserve">   </w:t>
      </w:r>
      <w:r/>
    </w:p>
    <w:p>
      <w:pPr>
        <w:ind w:right="480" w:firstLine="480"/>
        <w:jc w:val="center"/>
        <w:spacing w:before="240" w:line="360" w:lineRule="auto"/>
        <w:rPr>
          <w:rFonts w:ascii="宋体" w:hAnsi="宋体"/>
          <w:color w:val="000000"/>
          <w:sz w:val="24"/>
          <w:highlight w:val="none"/>
        </w:rPr>
      </w:pPr>
      <w:r>
        <w:rPr>
          <w:rFonts w:ascii="宋体" w:hAnsi="宋体"/>
          <w:color w:val="000000"/>
          <w:sz w:val="24"/>
          <w:highlight w:val="none"/>
        </w:rPr>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承诺书二（廉洁承诺书格式）</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1、自觉遵守国家法律法规及有关廉政建设制度。</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2、主动了解贵单位招投标纪律，积极配合贵单位执行招投标廉政建设的有关规定。</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3、不使用不正当手段妨碍、排挤其他投标单位或串通投标。</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6、不向设计招标的单位及个人购置或提供通讯工具、交通工具和高档办公用品等。</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7、不向涉及投标的单位及个人的配偶、子女、亲属分包此次招标项目。</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8、不向涉及采购的单位及个人支付好处费、介绍费。</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我们若违反上述承诺，愿接收取消投标资格及其他任何形式的处理。</w:t>
      </w:r>
      <w:r/>
    </w:p>
    <w:p>
      <w:pPr>
        <w:ind w:right="480" w:firstLine="3000"/>
        <w:spacing w:before="240" w:line="360" w:lineRule="auto"/>
        <w:rPr>
          <w:rFonts w:ascii="宋体" w:hAnsi="宋体"/>
          <w:color w:val="000000"/>
          <w:sz w:val="24"/>
          <w:highlight w:val="none"/>
        </w:rPr>
      </w:pPr>
      <w:r>
        <w:rPr>
          <w:rFonts w:hint="eastAsia" w:ascii="宋体" w:hAnsi="宋体"/>
          <w:color w:val="000000"/>
          <w:sz w:val="24"/>
          <w:highlight w:val="none"/>
        </w:rPr>
        <w:t xml:space="preserve">投标供应商：（公章）</w:t>
      </w:r>
      <w:r/>
    </w:p>
    <w:p>
      <w:pPr>
        <w:ind w:firstLine="480"/>
        <w:jc w:val="right"/>
        <w:spacing w:before="240" w:line="360" w:lineRule="auto"/>
        <w:rPr>
          <w:color w:val="000000"/>
          <w:sz w:val="24"/>
          <w:highlight w:val="none"/>
        </w:rPr>
      </w:pPr>
      <w:r>
        <w:rPr>
          <w:rFonts w:ascii="宋体" w:hAnsi="宋体"/>
          <w:color w:val="000000"/>
          <w:sz w:val="24"/>
          <w:highlight w:val="none"/>
        </w:rPr>
        <w:t xml:space="preserve">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w:t>
      </w:r>
      <w:r>
        <w:rPr>
          <w:rFonts w:hint="eastAsia" w:ascii="宋体" w:hAnsi="宋体"/>
          <w:color w:val="000000"/>
          <w:sz w:val="24"/>
          <w:highlight w:val="none"/>
        </w:rPr>
        <w:t xml:space="preserve">或盖章</w:t>
      </w:r>
      <w:r>
        <w:rPr>
          <w:rFonts w:ascii="宋体" w:hAnsi="宋体"/>
          <w:color w:val="000000"/>
          <w:sz w:val="24"/>
          <w:highlight w:val="none"/>
        </w:rPr>
        <w:t xml:space="preserve">）</w:t>
      </w:r>
      <w:r/>
    </w:p>
    <w:p>
      <w:pPr>
        <w:ind w:right="960"/>
        <w:jc w:val="center"/>
        <w:rPr>
          <w:rFonts w:ascii="黑体" w:hAnsi="宋体" w:eastAsia="黑体"/>
          <w:bCs/>
          <w:color w:val="000000"/>
          <w:sz w:val="24"/>
          <w:highlight w:val="none"/>
        </w:rPr>
      </w:pPr>
      <w:r>
        <w:rPr>
          <w:rFonts w:hint="eastAsia" w:ascii="宋体" w:hAnsi="宋体"/>
          <w:color w:val="000000"/>
          <w:sz w:val="24"/>
          <w:highlight w:val="none"/>
        </w:rPr>
        <w:t xml:space="preserve">                                              年    月    日</w:t>
      </w:r>
      <w:r/>
    </w:p>
    <w:p>
      <w:pPr>
        <w:pStyle w:val="922"/>
        <w:rPr>
          <w:rFonts w:ascii="黑体" w:hAnsi="宋体" w:eastAsia="黑体"/>
          <w:color w:val="000000"/>
          <w:sz w:val="24"/>
          <w:szCs w:val="24"/>
          <w:highlight w:val="none"/>
        </w:rPr>
        <w:outlineLvl w:val="2"/>
      </w:pPr>
      <w:r>
        <w:rPr>
          <w:rFonts w:hint="eastAsia" w:ascii="黑体" w:hAnsi="宋体" w:eastAsia="黑体"/>
          <w:color w:val="000000"/>
          <w:sz w:val="24"/>
          <w:szCs w:val="24"/>
          <w:highlight w:val="none"/>
        </w:rPr>
        <w:br w:type="page" w:clear="all"/>
      </w:r>
      <w:r>
        <w:rPr>
          <w:rFonts w:hint="eastAsia" w:ascii="黑体" w:hAnsi="宋体" w:eastAsia="黑体"/>
          <w:color w:val="000000"/>
          <w:sz w:val="24"/>
          <w:szCs w:val="24"/>
          <w:highlight w:val="none"/>
        </w:rPr>
        <w:t xml:space="preserve">（十</w:t>
      </w:r>
      <w:r>
        <w:rPr>
          <w:rFonts w:hint="eastAsia" w:ascii="黑体" w:hAnsi="宋体" w:eastAsia="黑体"/>
          <w:color w:val="000000"/>
          <w:sz w:val="24"/>
          <w:szCs w:val="24"/>
          <w:highlight w:val="none"/>
          <w:lang w:val="en-US" w:eastAsia="zh-CN"/>
        </w:rPr>
        <w:t xml:space="preserve">一</w:t>
      </w:r>
      <w:r>
        <w:rPr>
          <w:rFonts w:hint="eastAsia" w:ascii="黑体" w:hAnsi="宋体" w:eastAsia="黑体"/>
          <w:color w:val="000000"/>
          <w:sz w:val="24"/>
          <w:szCs w:val="24"/>
          <w:highlight w:val="none"/>
        </w:rPr>
        <w:t xml:space="preserve">）其他及补充性文件</w:t>
      </w:r>
      <w:r/>
    </w:p>
    <w:p>
      <w:pPr>
        <w:pStyle w:val="942"/>
        <w:rPr>
          <w:rFonts w:ascii="宋体" w:hAnsi="宋体" w:cs="宋体"/>
          <w:b/>
          <w:sz w:val="24"/>
          <w:szCs w:val="24"/>
          <w:highlight w:val="none"/>
        </w:rPr>
      </w:pPr>
      <w:r>
        <w:rPr>
          <w:rFonts w:ascii="宋体" w:hAnsi="宋体" w:cs="宋体"/>
          <w:b/>
          <w:sz w:val="24"/>
          <w:szCs w:val="24"/>
          <w:highlight w:val="none"/>
        </w:rPr>
      </w:r>
      <w:r/>
    </w:p>
    <w:p>
      <w:pPr>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rPr>
        <w:t xml:space="preserve">   人</w:t>
      </w:r>
      <w:r>
        <w:rPr>
          <w:rFonts w:ascii="宋体" w:hAnsi="宋体"/>
          <w:bCs/>
          <w:color w:val="000000"/>
          <w:sz w:val="24"/>
          <w:szCs w:val="24"/>
          <w:highlight w:val="none"/>
        </w:rPr>
        <w:t xml:space="preserve">，营业收入为万元，资产总额为万元，属于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20"/>
        <w:rPr>
          <w:color w:val="000000"/>
          <w:highlight w:val="none"/>
        </w:rPr>
      </w:pPr>
      <w:r>
        <w:rPr>
          <w:rFonts w:hint="eastAsia"/>
          <w:color w:val="000000"/>
          <w:highlight w:val="none"/>
        </w:rPr>
        <w:t xml:space="preserve">注：1.</w:t>
      </w:r>
      <w:r>
        <w:rPr>
          <w:color w:val="000000"/>
          <w:highlight w:val="none"/>
        </w:rPr>
        <w:t xml:space="preserve">从业人员、营业收入、资产总额填报上一年度数据，无上一年度数据的新成立企业可不填报。</w:t>
      </w:r>
      <w:r/>
    </w:p>
    <w:p>
      <w:pPr>
        <w:ind w:firstLine="840"/>
        <w:rPr>
          <w:color w:val="000000"/>
          <w:highlight w:val="none"/>
        </w:rPr>
      </w:pPr>
      <w:r>
        <w:rPr>
          <w:rFonts w:hint="eastAsia"/>
          <w:color w:val="000000"/>
          <w:highlight w:val="none"/>
        </w:rPr>
        <w:t xml:space="preserve">2.中标供应商的《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840"/>
        <w:rPr>
          <w:color w:val="000000"/>
          <w:highlight w:val="none"/>
        </w:rPr>
      </w:pPr>
      <w:r>
        <w:rPr>
          <w:rFonts w:hint="eastAsia"/>
          <w:color w:val="000000"/>
          <w:highlight w:val="none"/>
        </w:rPr>
        <w:t xml:space="preserve">3.投标时本表附在《开标一览表》之后（如有）</w:t>
      </w:r>
      <w:r/>
    </w:p>
    <w:p>
      <w:pPr>
        <w:jc w:val="center"/>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p>
    <w:p>
      <w:pPr>
        <w:jc w:val="cente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both"/>
        <w:spacing w:line="360" w:lineRule="auto"/>
        <w:rPr>
          <w:rFonts w:hint="eastAsia" w:ascii="宋体" w:hAnsi="宋体"/>
          <w:b/>
          <w:bCs/>
          <w:sz w:val="24"/>
          <w:szCs w:val="24"/>
          <w:highlight w:val="none"/>
        </w:rPr>
      </w:pP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二</w:t>
      </w:r>
      <w:r>
        <w:rPr>
          <w:rFonts w:hint="eastAsia" w:ascii="黑体" w:hAnsi="宋体" w:eastAsia="黑体"/>
          <w:bCs/>
          <w:sz w:val="24"/>
          <w:szCs w:val="24"/>
          <w:highlight w:val="none"/>
        </w:rPr>
        <w:t xml:space="preserve">）技术方案（格式自拟）</w:t>
      </w:r>
      <w:r/>
    </w:p>
    <w:p>
      <w:pPr>
        <w:ind w:firstLine="480"/>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技术方案</w:t>
      </w:r>
      <w:r/>
    </w:p>
    <w:p>
      <w:pPr>
        <w:pStyle w:val="736"/>
        <w:ind w:firstLine="0"/>
        <w:rPr>
          <w:sz w:val="24"/>
          <w:highlight w:val="none"/>
        </w:rPr>
      </w:pPr>
      <w:r>
        <w:rPr>
          <w:rFonts w:hint="eastAsia"/>
          <w:sz w:val="24"/>
          <w:highlight w:val="none"/>
        </w:rPr>
        <w:t xml:space="preserve">投标供应商应按评分点编制完整的服务方案，</w:t>
      </w:r>
      <w:r>
        <w:rPr>
          <w:sz w:val="24"/>
          <w:highlight w:val="none"/>
        </w:rPr>
        <w:t xml:space="preserve">以便评审。</w:t>
      </w:r>
      <w:r/>
    </w:p>
    <w:p>
      <w:pPr>
        <w:pStyle w:val="736"/>
        <w:ind w:firstLine="0"/>
        <w:rPr>
          <w:sz w:val="24"/>
          <w:highlight w:val="none"/>
        </w:rPr>
      </w:pPr>
      <w:r>
        <w:rPr>
          <w:sz w:val="24"/>
          <w:highlight w:val="none"/>
        </w:rPr>
      </w:r>
      <w:r/>
    </w:p>
    <w:p>
      <w:pPr>
        <w:ind w:firstLine="482"/>
        <w:spacing w:line="360" w:lineRule="auto"/>
        <w:rPr>
          <w:rFonts w:ascii="宋体" w:hAnsi="宋体"/>
          <w:b/>
          <w:sz w:val="24"/>
          <w:szCs w:val="21"/>
          <w:highlight w:val="none"/>
          <w:u w:val="single"/>
        </w:rPr>
      </w:pPr>
      <w:r>
        <w:rPr>
          <w:rFonts w:hint="eastAsia" w:ascii="宋体" w:hAnsi="宋体"/>
          <w:b/>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ascii="宋体" w:hAnsi="宋体"/>
          <w:b/>
          <w:sz w:val="24"/>
          <w:szCs w:val="21"/>
          <w:highlight w:val="none"/>
          <w:u w:val="single"/>
        </w:rPr>
      </w:pPr>
      <w:r>
        <w:rPr>
          <w:rFonts w:hint="eastAsia" w:ascii="宋体" w:hAnsi="宋体"/>
          <w:b/>
          <w:sz w:val="24"/>
          <w:szCs w:val="21"/>
          <w:highlight w:val="none"/>
        </w:rPr>
        <w:t xml:space="preserve">不得有体现投标人身份的内容是指：</w:t>
      </w:r>
      <w:r/>
    </w:p>
    <w:p>
      <w:pPr>
        <w:ind w:firstLine="482"/>
        <w:spacing w:line="360" w:lineRule="auto"/>
        <w:rPr>
          <w:rFonts w:ascii="宋体" w:hAnsi="宋体"/>
          <w:b/>
          <w:sz w:val="24"/>
          <w:szCs w:val="21"/>
          <w:highlight w:val="none"/>
        </w:rPr>
      </w:pPr>
      <w:r>
        <w:rPr>
          <w:rFonts w:hint="eastAsia" w:ascii="宋体" w:hAnsi="宋体"/>
          <w:b/>
          <w:sz w:val="24"/>
          <w:szCs w:val="21"/>
          <w:highlight w:val="none"/>
        </w:rPr>
        <w:t xml:space="preserve">①技术部分不得出现能够体现投标人身份、名称的相关描述、材料、文件等内容；</w:t>
      </w:r>
      <w:r/>
    </w:p>
    <w:p>
      <w:pPr>
        <w:ind w:firstLine="482"/>
        <w:spacing w:line="360" w:lineRule="auto"/>
        <w:rPr>
          <w:rFonts w:ascii="宋体" w:hAnsi="宋体"/>
          <w:b/>
          <w:sz w:val="24"/>
          <w:szCs w:val="21"/>
          <w:highlight w:val="none"/>
        </w:rPr>
      </w:pPr>
      <w:r>
        <w:rPr>
          <w:rFonts w:hint="eastAsia" w:ascii="宋体" w:hAnsi="宋体"/>
          <w:b/>
          <w:sz w:val="24"/>
          <w:szCs w:val="21"/>
          <w:highlight w:val="none"/>
        </w:rPr>
        <w:t xml:space="preserve">②技术部分不得更改，不得在其中涂改、标注或做任何可以辨认投标人及所属人员身份的名称、印章、商标等标记；</w:t>
      </w:r>
      <w:r/>
    </w:p>
    <w:p>
      <w:pPr>
        <w:ind w:firstLine="482"/>
        <w:spacing w:line="360" w:lineRule="auto"/>
        <w:rPr>
          <w:rFonts w:ascii="宋体" w:hAnsi="宋体"/>
          <w:b/>
          <w:sz w:val="24"/>
          <w:szCs w:val="21"/>
          <w:highlight w:val="none"/>
        </w:rPr>
      </w:pPr>
      <w:r>
        <w:rPr>
          <w:rFonts w:hint="eastAsia" w:ascii="宋体" w:hAnsi="宋体"/>
          <w:b/>
          <w:sz w:val="24"/>
          <w:szCs w:val="21"/>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Cs/>
          <w:sz w:val="24"/>
          <w:szCs w:val="24"/>
          <w:highlight w:val="none"/>
        </w:rPr>
      </w:pPr>
      <w:r>
        <w:rPr>
          <w:rFonts w:hint="eastAsia" w:ascii="宋体" w:hAnsi="宋体"/>
          <w:b/>
          <w:sz w:val="24"/>
          <w:szCs w:val="21"/>
          <w:highlight w:val="none"/>
        </w:rPr>
        <w:t xml:space="preserve">④不得有其他体现投标人身份的内容。</w:t>
      </w:r>
      <w:r/>
    </w:p>
    <w:p>
      <w:pPr>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sectPr>
      <w:footerReference w:type="default" r:id="rId12"/>
      <w:footerReference w:type="first" r:id="rId13"/>
      <w:footnotePr/>
      <w:endnotePr/>
      <w:type w:val="nextPage"/>
      <w:pgSz w:w="11906" w:h="16838" w:orient="portrait"/>
      <w:pgMar w:top="1134" w:right="1134" w:bottom="1134"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华文新魏">
    <w:panose1 w:val="02010800040101010101"/>
  </w:font>
  <w:font w:name="等线">
    <w:panose1 w:val="02010600030101010101"/>
  </w:font>
  <w:font w:name="Symbol">
    <w:panose1 w:val="05050102010706020507"/>
  </w:font>
  <w:font w:name="Wingdings">
    <w:panose1 w:val="05000000000000000000"/>
  </w:font>
  <w:font w:name="Calibri">
    <w:panose1 w:val="020F0502020204030204"/>
  </w:font>
  <w:font w:name="ヒラギノ角ゴ Pro W3">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1"/>
      </w:rPr>
      <w:framePr w:wrap="around" w:vAnchor="text" w:hAnchor="margin" w:xAlign="center" w:y="1"/>
    </w:pPr>
    <w:r>
      <w:rPr>
        <w:rStyle w:val="951"/>
      </w:rPr>
      <w:fldChar w:fldCharType="begin"/>
    </w:r>
    <w:r>
      <w:rPr>
        <w:rStyle w:val="951"/>
      </w:rPr>
      <w:instrText xml:space="preserve">PAGE  </w:instrText>
    </w:r>
    <w:r>
      <w:rPr>
        <w:rStyle w:val="951"/>
      </w:rPr>
      <w:fldChar w:fldCharType="separate"/>
    </w:r>
    <w:r>
      <w:rPr>
        <w:rStyle w:val="951"/>
      </w:rPr>
      <w:t xml:space="preserve">1</w:t>
    </w:r>
    <w:r>
      <w:rPr>
        <w:rStyle w:val="951"/>
      </w:rPr>
      <w:fldChar w:fldCharType="end"/>
    </w:r>
    <w:r/>
  </w:p>
  <w:p>
    <w:pPr>
      <w:pStyle w:val="93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20"/>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hint="eastAsia" w:ascii="等线" w:hAnsi="等线" w:eastAsia="等线"/>
        <w:lang w:eastAsia="zh-CN"/>
      </w:rPr>
    </w:pPr>
    <w:r>
      <w:rPr>
        <w:rFonts w:hint="eastAsia" w:ascii="等线" w:hAnsi="等线" w:eastAsia="等线"/>
        <w:sz w:val="21"/>
        <w:lang w:val="en-US" w:eastAsia="zh-CN"/>
      </w:rPr>
      <w:t xml:space="preserve">JSZC-320200-BZDL-G2026-0018                 </w:t>
    </w:r>
    <w:bookmarkStart w:id="20" w:name="OLE_LINK2"/>
    <w:r>
      <w:rPr>
        <w:rFonts w:hint="eastAsia" w:ascii="等线" w:hAnsi="等线" w:eastAsia="等线"/>
        <w:sz w:val="21"/>
        <w:lang w:val="en-US" w:eastAsia="zh-CN"/>
      </w:rPr>
      <w:t xml:space="preserve"> </w:t>
    </w:r>
    <w:bookmarkEnd w:id="20"/>
    <w:r>
      <w:rPr>
        <w:rFonts w:hint="eastAsia" w:ascii="等线" w:hAnsi="等线" w:eastAsia="等线"/>
        <w:bCs/>
        <w:sz w:val="21"/>
        <w:szCs w:val="21"/>
        <w:lang w:eastAsia="zh-CN"/>
      </w:rPr>
      <w:t xml:space="preserve">2026年生活垃圾转运站渗滤液外运处置项目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0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96" w:default="1">
    <w:name w:val="Normal"/>
    <w:next w:val="708"/>
    <w:uiPriority w:val="0"/>
    <w:qFormat/>
    <w:pPr>
      <w:jc w:val="both"/>
      <w:widowControl w:val="off"/>
    </w:pPr>
    <w:rPr>
      <w:rFonts w:ascii="Times New Roman" w:hAnsi="Times New Roman" w:eastAsia="宋体" w:cs="Times New Roman"/>
      <w:sz w:val="21"/>
      <w:lang w:val="en-US" w:eastAsia="zh-CN" w:bidi="ar-SA"/>
    </w:rPr>
  </w:style>
  <w:style w:type="paragraph" w:styleId="697">
    <w:name w:val="Heading 1"/>
    <w:basedOn w:val="696"/>
    <w:next w:val="696"/>
    <w:link w:val="756"/>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911"/>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58"/>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59"/>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60"/>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61"/>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63"/>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64"/>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First Indent 2"/>
    <w:basedOn w:val="709"/>
    <w:next w:val="696"/>
    <w:uiPriority w:val="0"/>
    <w:qFormat/>
    <w:pPr>
      <w:ind w:firstLine="420"/>
      <w:spacing w:line="360" w:lineRule="auto"/>
    </w:pPr>
    <w:rPr>
      <w:rFonts w:ascii="宋体" w:hAnsi="宋体" w:eastAsia="宋体"/>
      <w:szCs w:val="20"/>
    </w:rPr>
  </w:style>
  <w:style w:type="paragraph" w:styleId="709">
    <w:name w:val="Body Text Indent"/>
    <w:basedOn w:val="696"/>
    <w:uiPriority w:val="0"/>
    <w:qFormat/>
    <w:pPr>
      <w:ind w:firstLine="645"/>
    </w:pPr>
    <w:rPr>
      <w:rFonts w:ascii="楷体_GB2312" w:eastAsia="楷体_GB2312"/>
      <w:sz w:val="32"/>
      <w:szCs w:val="32"/>
    </w:rPr>
  </w:style>
  <w:style w:type="paragraph" w:styleId="710">
    <w:name w:val="toc 7"/>
    <w:basedOn w:val="696"/>
    <w:next w:val="696"/>
    <w:uiPriority w:val="39"/>
    <w:unhideWhenUsed/>
    <w:qFormat/>
    <w:pPr>
      <w:ind w:left="1701"/>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index 5"/>
    <w:basedOn w:val="696"/>
    <w:next w:val="696"/>
    <w:uiPriority w:val="0"/>
    <w:qFormat/>
    <w:pPr>
      <w:ind w:left="800"/>
    </w:pPr>
  </w:style>
  <w:style w:type="paragraph" w:styleId="713">
    <w:name w:val="Body Text"/>
    <w:basedOn w:val="696"/>
    <w:next w:val="696"/>
    <w:uiPriority w:val="0"/>
    <w:qFormat/>
    <w:rPr>
      <w:rFonts w:ascii="仿宋_GB2312" w:eastAsia="仿宋_GB2312"/>
      <w:sz w:val="28"/>
    </w:rPr>
  </w:style>
  <w:style w:type="paragraph" w:styleId="714">
    <w:name w:val="Block Text"/>
    <w:basedOn w:val="696"/>
    <w:uiPriority w:val="99"/>
    <w:unhideWhenUsed/>
    <w:qFormat/>
    <w:pPr>
      <w:ind w:left="420" w:right="33"/>
      <w:jc w:val="left"/>
      <w:spacing w:before="100" w:beforeAutospacing="1" w:after="100" w:afterAutospacing="1"/>
    </w:pPr>
    <w:rPr>
      <w:rFonts w:ascii="宋体" w:hAnsi="宋体" w:cs="宋体"/>
      <w:sz w:val="24"/>
    </w:rPr>
  </w:style>
  <w:style w:type="paragraph" w:styleId="715">
    <w:name w:val="toc 5"/>
    <w:basedOn w:val="696"/>
    <w:next w:val="696"/>
    <w:uiPriority w:val="39"/>
    <w:unhideWhenUsed/>
    <w:qFormat/>
    <w:pPr>
      <w:ind w:left="1134"/>
      <w:spacing w:after="57"/>
    </w:pPr>
  </w:style>
  <w:style w:type="paragraph" w:styleId="716">
    <w:name w:val="toc 3"/>
    <w:basedOn w:val="696"/>
    <w:next w:val="696"/>
    <w:uiPriority w:val="39"/>
    <w:unhideWhenUsed/>
    <w:qFormat/>
    <w:pPr>
      <w:ind w:left="567"/>
      <w:spacing w:after="57"/>
    </w:pPr>
  </w:style>
  <w:style w:type="paragraph" w:styleId="717">
    <w:name w:val="Plain Text"/>
    <w:basedOn w:val="696"/>
    <w:next w:val="696"/>
    <w:uiPriority w:val="0"/>
    <w:qFormat/>
    <w:rPr>
      <w:rFonts w:ascii="宋体" w:hAnsi="Courier New"/>
      <w:szCs w:val="21"/>
    </w:rPr>
  </w:style>
  <w:style w:type="paragraph" w:styleId="718">
    <w:name w:val="toc 8"/>
    <w:basedOn w:val="696"/>
    <w:next w:val="696"/>
    <w:uiPriority w:val="39"/>
    <w:unhideWhenUsed/>
    <w:qFormat/>
    <w:pPr>
      <w:ind w:left="1984"/>
      <w:spacing w:after="57"/>
    </w:pPr>
  </w:style>
  <w:style w:type="paragraph" w:styleId="719">
    <w:name w:val="endnote text"/>
    <w:basedOn w:val="696"/>
    <w:link w:val="901"/>
    <w:uiPriority w:val="99"/>
    <w:semiHidden/>
    <w:unhideWhenUsed/>
    <w:qFormat/>
    <w:rPr>
      <w:sz w:val="20"/>
    </w:rPr>
  </w:style>
  <w:style w:type="paragraph" w:styleId="720">
    <w:name w:val="Footer"/>
    <w:basedOn w:val="696"/>
    <w:link w:val="774"/>
    <w:uiPriority w:val="99"/>
    <w:unhideWhenUsed/>
    <w:qFormat/>
    <w:pPr>
      <w:tabs>
        <w:tab w:val="center" w:pos="7143" w:leader="none"/>
        <w:tab w:val="right" w:pos="14287" w:leader="none"/>
      </w:tabs>
    </w:pPr>
  </w:style>
  <w:style w:type="paragraph" w:styleId="721">
    <w:name w:val="Header"/>
    <w:basedOn w:val="696"/>
    <w:link w:val="772"/>
    <w:uiPriority w:val="99"/>
    <w:unhideWhenUsed/>
    <w:qFormat/>
    <w:pPr>
      <w:tabs>
        <w:tab w:val="center" w:pos="7143" w:leader="none"/>
        <w:tab w:val="right" w:pos="14287" w:leader="none"/>
      </w:tabs>
    </w:pPr>
  </w:style>
  <w:style w:type="paragraph" w:styleId="722">
    <w:name w:val="toc 1"/>
    <w:basedOn w:val="696"/>
    <w:next w:val="696"/>
    <w:uiPriority w:val="39"/>
    <w:unhideWhenUsed/>
    <w:qFormat/>
    <w:pPr>
      <w:spacing w:after="57"/>
    </w:pPr>
  </w:style>
  <w:style w:type="paragraph" w:styleId="723">
    <w:name w:val="toc 4"/>
    <w:basedOn w:val="696"/>
    <w:next w:val="696"/>
    <w:uiPriority w:val="39"/>
    <w:unhideWhenUsed/>
    <w:qFormat/>
    <w:pPr>
      <w:ind w:left="850"/>
      <w:spacing w:after="57"/>
    </w:pPr>
  </w:style>
  <w:style w:type="paragraph" w:styleId="724">
    <w:name w:val="Subtitle"/>
    <w:basedOn w:val="696"/>
    <w:next w:val="696"/>
    <w:link w:val="767"/>
    <w:uiPriority w:val="11"/>
    <w:qFormat/>
    <w:pPr>
      <w:spacing w:before="200" w:after="200"/>
    </w:pPr>
    <w:rPr>
      <w:sz w:val="24"/>
      <w:szCs w:val="24"/>
    </w:rPr>
  </w:style>
  <w:style w:type="paragraph" w:styleId="725">
    <w:name w:val="footnote text"/>
    <w:basedOn w:val="696"/>
    <w:link w:val="900"/>
    <w:uiPriority w:val="99"/>
    <w:semiHidden/>
    <w:unhideWhenUsed/>
    <w:qFormat/>
    <w:pPr>
      <w:spacing w:after="40"/>
    </w:pPr>
    <w:rPr>
      <w:sz w:val="18"/>
    </w:rPr>
  </w:style>
  <w:style w:type="paragraph" w:styleId="726">
    <w:name w:val="toc 6"/>
    <w:basedOn w:val="696"/>
    <w:next w:val="696"/>
    <w:uiPriority w:val="39"/>
    <w:unhideWhenUsed/>
    <w:qFormat/>
    <w:pPr>
      <w:ind w:left="1417"/>
      <w:spacing w:after="57"/>
    </w:pPr>
  </w:style>
  <w:style w:type="paragraph" w:styleId="727">
    <w:name w:val="table of figures"/>
    <w:basedOn w:val="696"/>
    <w:next w:val="696"/>
    <w:uiPriority w:val="99"/>
    <w:unhideWhenUsed/>
    <w:qFormat/>
  </w:style>
  <w:style w:type="paragraph" w:styleId="728">
    <w:name w:val="toc 2"/>
    <w:basedOn w:val="696"/>
    <w:next w:val="696"/>
    <w:uiPriority w:val="39"/>
    <w:unhideWhenUsed/>
    <w:qFormat/>
    <w:pPr>
      <w:ind w:left="283"/>
      <w:spacing w:after="57"/>
    </w:pPr>
  </w:style>
  <w:style w:type="paragraph" w:styleId="729">
    <w:name w:val="toc 9"/>
    <w:basedOn w:val="696"/>
    <w:next w:val="696"/>
    <w:uiPriority w:val="39"/>
    <w:unhideWhenUsed/>
    <w:qFormat/>
    <w:pPr>
      <w:ind w:left="2268"/>
      <w:spacing w:after="57"/>
    </w:pPr>
  </w:style>
  <w:style w:type="paragraph" w:styleId="730">
    <w:name w:val="Normal (Web)"/>
    <w:basedOn w:val="696"/>
    <w:uiPriority w:val="0"/>
    <w:qFormat/>
    <w:pPr>
      <w:ind w:firstLine="420"/>
      <w:jc w:val="left"/>
      <w:spacing w:before="100" w:beforeAutospacing="1" w:after="100" w:afterAutospacing="1" w:line="288" w:lineRule="auto"/>
      <w:widowControl/>
    </w:pPr>
    <w:rPr>
      <w:rFonts w:ascii="宋体" w:hAnsi="宋体"/>
      <w:sz w:val="24"/>
    </w:rPr>
  </w:style>
  <w:style w:type="paragraph" w:styleId="731">
    <w:name w:val="Title"/>
    <w:basedOn w:val="696"/>
    <w:next w:val="696"/>
    <w:link w:val="766"/>
    <w:uiPriority w:val="10"/>
    <w:qFormat/>
    <w:pPr>
      <w:contextualSpacing/>
      <w:spacing w:before="300" w:after="200"/>
    </w:pPr>
    <w:rPr>
      <w:sz w:val="48"/>
      <w:szCs w:val="48"/>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paragraph" w:styleId="736">
    <w:name w:val="List Paragraph"/>
    <w:basedOn w:val="696"/>
    <w:uiPriority w:val="0"/>
    <w:qFormat/>
    <w:pPr>
      <w:ind w:firstLine="420"/>
    </w:pPr>
    <w:rPr>
      <w:rFonts w:ascii="Calibri" w:hAnsi="Calibri"/>
      <w:szCs w:val="22"/>
    </w:rPr>
  </w:style>
  <w:style w:type="character" w:styleId="737" w:customStyle="1">
    <w:name w:val="Heading 1 Char"/>
    <w:basedOn w:val="706"/>
    <w:uiPriority w:val="9"/>
    <w:qFormat/>
    <w:rPr>
      <w:rFonts w:ascii="Arial" w:hAnsi="Arial" w:eastAsia="Arial" w:cs="Arial"/>
      <w:sz w:val="40"/>
      <w:szCs w:val="40"/>
    </w:rPr>
  </w:style>
  <w:style w:type="character" w:styleId="738" w:customStyle="1">
    <w:name w:val="Heading 2 Char"/>
    <w:basedOn w:val="706"/>
    <w:uiPriority w:val="9"/>
    <w:qFormat/>
    <w:rPr>
      <w:rFonts w:ascii="Arial" w:hAnsi="Arial" w:eastAsia="Arial" w:cs="Arial"/>
      <w:sz w:val="34"/>
    </w:rPr>
  </w:style>
  <w:style w:type="character" w:styleId="739" w:customStyle="1">
    <w:name w:val="Heading 3 Char"/>
    <w:basedOn w:val="706"/>
    <w:uiPriority w:val="9"/>
    <w:qFormat/>
    <w:rPr>
      <w:rFonts w:ascii="Arial" w:hAnsi="Arial" w:eastAsia="Arial" w:cs="Arial"/>
      <w:sz w:val="30"/>
      <w:szCs w:val="30"/>
    </w:rPr>
  </w:style>
  <w:style w:type="character" w:styleId="740" w:customStyle="1">
    <w:name w:val="Heading 4 Char"/>
    <w:basedOn w:val="706"/>
    <w:uiPriority w:val="9"/>
    <w:qFormat/>
    <w:rPr>
      <w:rFonts w:ascii="Arial" w:hAnsi="Arial" w:eastAsia="Arial" w:cs="Arial"/>
      <w:b/>
      <w:bCs/>
      <w:sz w:val="26"/>
      <w:szCs w:val="26"/>
    </w:rPr>
  </w:style>
  <w:style w:type="character" w:styleId="741" w:customStyle="1">
    <w:name w:val="Heading 5 Char"/>
    <w:basedOn w:val="706"/>
    <w:uiPriority w:val="9"/>
    <w:qFormat/>
    <w:rPr>
      <w:rFonts w:ascii="Arial" w:hAnsi="Arial" w:eastAsia="Arial" w:cs="Arial"/>
      <w:b/>
      <w:bCs/>
      <w:sz w:val="24"/>
      <w:szCs w:val="24"/>
    </w:rPr>
  </w:style>
  <w:style w:type="character" w:styleId="742" w:customStyle="1">
    <w:name w:val="Heading 6 Char"/>
    <w:basedOn w:val="706"/>
    <w:uiPriority w:val="9"/>
    <w:qFormat/>
    <w:rPr>
      <w:rFonts w:ascii="Arial" w:hAnsi="Arial" w:eastAsia="Arial" w:cs="Arial"/>
      <w:b/>
      <w:bCs/>
      <w:sz w:val="22"/>
      <w:szCs w:val="22"/>
    </w:rPr>
  </w:style>
  <w:style w:type="character" w:styleId="743" w:customStyle="1">
    <w:name w:val="Heading 7 Char"/>
    <w:basedOn w:val="706"/>
    <w:uiPriority w:val="9"/>
    <w:qFormat/>
    <w:rPr>
      <w:rFonts w:ascii="Arial" w:hAnsi="Arial" w:eastAsia="Arial" w:cs="Arial"/>
      <w:b/>
      <w:bCs/>
      <w:i/>
      <w:iCs/>
      <w:sz w:val="22"/>
      <w:szCs w:val="22"/>
    </w:rPr>
  </w:style>
  <w:style w:type="character" w:styleId="744" w:customStyle="1">
    <w:name w:val="Heading 8 Char"/>
    <w:basedOn w:val="706"/>
    <w:uiPriority w:val="9"/>
    <w:qFormat/>
    <w:rPr>
      <w:rFonts w:ascii="Arial" w:hAnsi="Arial" w:eastAsia="Arial" w:cs="Arial"/>
      <w:i/>
      <w:iCs/>
      <w:sz w:val="22"/>
      <w:szCs w:val="22"/>
    </w:rPr>
  </w:style>
  <w:style w:type="character" w:styleId="745" w:customStyle="1">
    <w:name w:val="Heading 9 Char"/>
    <w:basedOn w:val="706"/>
    <w:uiPriority w:val="9"/>
    <w:qFormat/>
    <w:rPr>
      <w:rFonts w:ascii="Arial" w:hAnsi="Arial" w:eastAsia="Arial" w:cs="Arial"/>
      <w:i/>
      <w:iCs/>
      <w:sz w:val="21"/>
      <w:szCs w:val="21"/>
    </w:rPr>
  </w:style>
  <w:style w:type="character" w:styleId="746" w:customStyle="1">
    <w:name w:val="Title Char"/>
    <w:basedOn w:val="706"/>
    <w:uiPriority w:val="10"/>
    <w:qFormat/>
    <w:rPr>
      <w:sz w:val="48"/>
      <w:szCs w:val="48"/>
    </w:rPr>
  </w:style>
  <w:style w:type="character" w:styleId="747" w:customStyle="1">
    <w:name w:val="Subtitle Char"/>
    <w:basedOn w:val="706"/>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706"/>
    <w:uiPriority w:val="99"/>
    <w:qFormat/>
  </w:style>
  <w:style w:type="character" w:styleId="751" w:customStyle="1">
    <w:name w:val="Caption Char"/>
    <w:uiPriority w:val="99"/>
    <w:qFormat/>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paragraph" w:styleId="754" w:customStyle="1">
    <w:name w:val="TOC 标题1"/>
    <w:uiPriority w:val="39"/>
    <w:unhideWhenUsed/>
    <w:qFormat/>
    <w:rPr>
      <w:rFonts w:ascii="Times New Roman" w:hAnsi="Times New Roman" w:eastAsia="宋体" w:cs="Times New Roman"/>
      <w:lang w:val="en-US" w:eastAsia="zh-CN" w:bidi="ar-SA"/>
    </w:rPr>
  </w:style>
  <w:style w:type="paragraph" w:styleId="755" w:customStyle="1">
    <w:name w:val="列出段落1"/>
    <w:basedOn w:val="696"/>
    <w:uiPriority w:val="34"/>
    <w:qFormat/>
    <w:pPr>
      <w:ind w:firstLine="420"/>
    </w:pPr>
  </w:style>
  <w:style w:type="character" w:styleId="756" w:customStyle="1">
    <w:name w:val="标题 1 Char1"/>
    <w:link w:val="697"/>
    <w:uiPriority w:val="9"/>
    <w:qFormat/>
    <w:rPr>
      <w:rFonts w:ascii="Arial" w:hAnsi="Arial" w:eastAsia="Arial" w:cs="Arial"/>
      <w:sz w:val="40"/>
      <w:szCs w:val="40"/>
    </w:rPr>
  </w:style>
  <w:style w:type="character" w:styleId="757" w:customStyle="1">
    <w:name w:val="标题 2 Char1"/>
    <w:link w:val="698"/>
    <w:uiPriority w:val="9"/>
    <w:qFormat/>
    <w:rPr>
      <w:rFonts w:ascii="Arial" w:hAnsi="Arial" w:eastAsia="Arial" w:cs="Arial"/>
      <w:sz w:val="34"/>
    </w:rPr>
  </w:style>
  <w:style w:type="character" w:styleId="758" w:customStyle="1">
    <w:name w:val="标题 3 Char1"/>
    <w:link w:val="699"/>
    <w:uiPriority w:val="9"/>
    <w:qFormat/>
    <w:rPr>
      <w:rFonts w:ascii="Arial" w:hAnsi="Arial" w:eastAsia="Arial" w:cs="Arial"/>
      <w:sz w:val="30"/>
      <w:szCs w:val="30"/>
    </w:rPr>
  </w:style>
  <w:style w:type="character" w:styleId="759" w:customStyle="1">
    <w:name w:val="标题 4 Char1"/>
    <w:link w:val="700"/>
    <w:uiPriority w:val="9"/>
    <w:qFormat/>
    <w:rPr>
      <w:rFonts w:ascii="Arial" w:hAnsi="Arial" w:eastAsia="Arial" w:cs="Arial"/>
      <w:b/>
      <w:bCs/>
      <w:sz w:val="26"/>
      <w:szCs w:val="26"/>
    </w:rPr>
  </w:style>
  <w:style w:type="character" w:styleId="760" w:customStyle="1">
    <w:name w:val="标题 5 Char1"/>
    <w:link w:val="701"/>
    <w:uiPriority w:val="9"/>
    <w:qFormat/>
    <w:rPr>
      <w:rFonts w:ascii="Arial" w:hAnsi="Arial" w:eastAsia="Arial" w:cs="Arial"/>
      <w:b/>
      <w:bCs/>
      <w:sz w:val="24"/>
      <w:szCs w:val="24"/>
    </w:rPr>
  </w:style>
  <w:style w:type="character" w:styleId="761" w:customStyle="1">
    <w:name w:val="标题 6 Char"/>
    <w:link w:val="702"/>
    <w:uiPriority w:val="9"/>
    <w:qFormat/>
    <w:rPr>
      <w:rFonts w:ascii="Arial" w:hAnsi="Arial" w:eastAsia="Arial" w:cs="Arial"/>
      <w:b/>
      <w:bCs/>
      <w:sz w:val="22"/>
      <w:szCs w:val="22"/>
    </w:rPr>
  </w:style>
  <w:style w:type="character" w:styleId="762" w:customStyle="1">
    <w:name w:val="标题 7 Char"/>
    <w:link w:val="703"/>
    <w:uiPriority w:val="9"/>
    <w:qFormat/>
    <w:rPr>
      <w:rFonts w:ascii="Arial" w:hAnsi="Arial" w:eastAsia="Arial" w:cs="Arial"/>
      <w:b/>
      <w:bCs/>
      <w:i/>
      <w:iCs/>
      <w:sz w:val="22"/>
      <w:szCs w:val="22"/>
    </w:rPr>
  </w:style>
  <w:style w:type="character" w:styleId="763" w:customStyle="1">
    <w:name w:val="标题 8 Char"/>
    <w:link w:val="704"/>
    <w:uiPriority w:val="9"/>
    <w:qFormat/>
    <w:rPr>
      <w:rFonts w:ascii="Arial" w:hAnsi="Arial" w:eastAsia="Arial" w:cs="Arial"/>
      <w:i/>
      <w:iCs/>
      <w:sz w:val="22"/>
      <w:szCs w:val="22"/>
    </w:rPr>
  </w:style>
  <w:style w:type="character" w:styleId="764" w:customStyle="1">
    <w:name w:val="标题 9 Char"/>
    <w:link w:val="705"/>
    <w:uiPriority w:val="9"/>
    <w:qFormat/>
    <w:rPr>
      <w:rFonts w:ascii="Arial" w:hAnsi="Arial" w:eastAsia="Arial" w:cs="Arial"/>
      <w:i/>
      <w:iCs/>
      <w:sz w:val="21"/>
      <w:szCs w:val="21"/>
    </w:rPr>
  </w:style>
  <w:style w:type="paragraph" w:styleId="765">
    <w:name w:val="No Spacing"/>
    <w:uiPriority w:val="1"/>
    <w:qFormat/>
    <w:rPr>
      <w:rFonts w:ascii="Times New Roman" w:hAnsi="Times New Roman" w:eastAsia="宋体" w:cs="Times New Roman"/>
      <w:lang w:val="en-US" w:eastAsia="zh-CN" w:bidi="ar-SA"/>
    </w:rPr>
  </w:style>
  <w:style w:type="character" w:styleId="766" w:customStyle="1">
    <w:name w:val="标题 Char"/>
    <w:link w:val="731"/>
    <w:uiPriority w:val="10"/>
    <w:qFormat/>
    <w:rPr>
      <w:sz w:val="48"/>
      <w:szCs w:val="48"/>
    </w:rPr>
  </w:style>
  <w:style w:type="character" w:styleId="767" w:customStyle="1">
    <w:name w:val="副标题 Char"/>
    <w:link w:val="724"/>
    <w:uiPriority w:val="11"/>
    <w:qFormat/>
    <w:rPr>
      <w:sz w:val="24"/>
      <w:szCs w:val="24"/>
    </w:rPr>
  </w:style>
  <w:style w:type="paragraph" w:styleId="768">
    <w:name w:val="Quote"/>
    <w:basedOn w:val="696"/>
    <w:next w:val="696"/>
    <w:link w:val="769"/>
    <w:uiPriority w:val="29"/>
    <w:qFormat/>
    <w:pPr>
      <w:ind w:left="720" w:right="720"/>
    </w:pPr>
    <w:rPr>
      <w:i/>
    </w:rPr>
  </w:style>
  <w:style w:type="character" w:styleId="769" w:customStyle="1">
    <w:name w:val="引用 Char"/>
    <w:link w:val="768"/>
    <w:uiPriority w:val="29"/>
    <w:qFormat/>
    <w:rPr>
      <w:i/>
    </w:rPr>
  </w:style>
  <w:style w:type="paragraph" w:styleId="770">
    <w:name w:val="Intense Quote"/>
    <w:basedOn w:val="696"/>
    <w:next w:val="696"/>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页眉 Char1"/>
    <w:link w:val="721"/>
    <w:uiPriority w:val="99"/>
    <w:qFormat/>
  </w:style>
  <w:style w:type="character" w:styleId="773" w:customStyle="1">
    <w:name w:val="Footer Char"/>
    <w:link w:val="720"/>
    <w:uiPriority w:val="99"/>
    <w:qFormat/>
  </w:style>
  <w:style w:type="character" w:styleId="774" w:customStyle="1">
    <w:name w:val="页脚 Char1"/>
    <w:link w:val="720"/>
    <w:uiPriority w:val="99"/>
    <w:qFormat/>
  </w:style>
  <w:style w:type="table" w:styleId="7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Char"/>
    <w:link w:val="725"/>
    <w:uiPriority w:val="99"/>
    <w:qFormat/>
    <w:rPr>
      <w:sz w:val="18"/>
    </w:rPr>
  </w:style>
  <w:style w:type="character" w:styleId="901" w:customStyle="1">
    <w:name w:val="尾注文本 Char"/>
    <w:link w:val="719"/>
    <w:uiPriority w:val="99"/>
    <w:qFormat/>
    <w:rPr>
      <w:sz w:val="20"/>
    </w:rPr>
  </w:style>
  <w:style w:type="paragraph" w:styleId="902" w:customStyle="1">
    <w:name w:val="TOC 标题11"/>
    <w:uiPriority w:val="39"/>
    <w:unhideWhenUsed/>
    <w:qFormat/>
    <w:rPr>
      <w:rFonts w:ascii="Times New Roman" w:hAnsi="Times New Roman" w:eastAsia="宋体" w:cs="Times New Roman"/>
      <w:lang w:val="en-US" w:eastAsia="zh-CN" w:bidi="ar-SA"/>
    </w:rPr>
  </w:style>
  <w:style w:type="paragraph" w:styleId="903" w:customStyle="1">
    <w:name w:val="标题 11"/>
    <w:basedOn w:val="696"/>
    <w:next w:val="696"/>
    <w:link w:val="910"/>
    <w:uiPriority w:val="0"/>
    <w:qFormat/>
    <w:pPr>
      <w:jc w:val="center"/>
      <w:keepNext/>
      <w:outlineLvl w:val="0"/>
    </w:pPr>
    <w:rPr>
      <w:rFonts w:ascii="楷体_GB2312" w:eastAsia="楷体_GB2312"/>
      <w:b/>
      <w:sz w:val="28"/>
    </w:rPr>
  </w:style>
  <w:style w:type="paragraph" w:styleId="904" w:customStyle="1">
    <w:name w:val="标题 21"/>
    <w:basedOn w:val="696"/>
    <w:next w:val="696"/>
    <w:uiPriority w:val="0"/>
    <w:qFormat/>
    <w:pPr>
      <w:jc w:val="center"/>
      <w:keepNext/>
      <w:outlineLvl w:val="1"/>
    </w:pPr>
    <w:rPr>
      <w:rFonts w:ascii="楷体_GB2312" w:eastAsia="楷体_GB2312"/>
      <w:b/>
      <w:bCs/>
      <w:sz w:val="18"/>
    </w:rPr>
  </w:style>
  <w:style w:type="paragraph" w:styleId="905" w:customStyle="1">
    <w:name w:val="标题 31"/>
    <w:basedOn w:val="696"/>
    <w:next w:val="696"/>
    <w:link w:val="912"/>
    <w:uiPriority w:val="0"/>
    <w:qFormat/>
    <w:pPr>
      <w:jc w:val="center"/>
      <w:keepNext/>
      <w:outlineLvl w:val="2"/>
    </w:pPr>
    <w:rPr>
      <w:rFonts w:eastAsia="楷体_GB2312"/>
      <w:b/>
      <w:bCs/>
      <w:sz w:val="15"/>
    </w:rPr>
  </w:style>
  <w:style w:type="paragraph" w:styleId="906" w:customStyle="1">
    <w:name w:val="标题 41"/>
    <w:basedOn w:val="696"/>
    <w:next w:val="696"/>
    <w:link w:val="913"/>
    <w:uiPriority w:val="0"/>
    <w:qFormat/>
    <w:pPr>
      <w:jc w:val="center"/>
      <w:keepNext/>
      <w:outlineLvl w:val="3"/>
    </w:pPr>
    <w:rPr>
      <w:rFonts w:eastAsia="楷体_GB2312"/>
      <w:b/>
      <w:bCs/>
      <w:sz w:val="13"/>
    </w:rPr>
  </w:style>
  <w:style w:type="paragraph" w:styleId="907" w:customStyle="1">
    <w:name w:val="标题 51"/>
    <w:basedOn w:val="696"/>
    <w:next w:val="696"/>
    <w:link w:val="914"/>
    <w:uiPriority w:val="0"/>
    <w:qFormat/>
    <w:pPr>
      <w:numPr>
        <w:ilvl w:val="0"/>
        <w:numId w:val="1"/>
      </w:numPr>
      <w:keepNext/>
      <w:outlineLvl w:val="4"/>
    </w:pPr>
    <w:rPr>
      <w:rFonts w:ascii="楷体_GB2312" w:eastAsia="楷体_GB2312"/>
      <w:bCs/>
      <w:sz w:val="28"/>
    </w:rPr>
  </w:style>
  <w:style w:type="character" w:styleId="908" w:customStyle="1">
    <w:name w:val="默认段落字体1"/>
    <w:uiPriority w:val="1"/>
    <w:unhideWhenUsed/>
    <w:qFormat/>
  </w:style>
  <w:style w:type="table" w:styleId="909" w:customStyle="1">
    <w:name w:val="普通表格1"/>
    <w:uiPriority w:val="99"/>
    <w:unhideWhenUsed/>
    <w:qFormat/>
    <w:tblPr>
      <w:tblCellMar>
        <w:left w:w="0" w:type="dxa"/>
        <w:top w:w="0" w:type="dxa"/>
        <w:right w:w="0" w:type="dxa"/>
        <w:bottom w:w="0" w:type="dxa"/>
      </w:tblCellMar>
    </w:tblPr>
  </w:style>
  <w:style w:type="character" w:styleId="910" w:customStyle="1">
    <w:name w:val="标题 1 Char"/>
    <w:link w:val="903"/>
    <w:uiPriority w:val="0"/>
    <w:qFormat/>
    <w:rPr>
      <w:rFonts w:ascii="楷体_GB2312" w:hAnsi="Times New Roman" w:eastAsia="楷体_GB2312" w:cs="Times New Roman"/>
      <w:b/>
      <w:sz w:val="28"/>
      <w:szCs w:val="20"/>
    </w:rPr>
  </w:style>
  <w:style w:type="character" w:styleId="911" w:customStyle="1">
    <w:name w:val="标题 2 Char"/>
    <w:link w:val="698"/>
    <w:uiPriority w:val="0"/>
    <w:qFormat/>
    <w:rPr>
      <w:rFonts w:ascii="楷体_GB2312" w:hAnsi="Times New Roman" w:eastAsia="楷体_GB2312" w:cs="Times New Roman"/>
      <w:b/>
      <w:bCs/>
      <w:sz w:val="18"/>
      <w:szCs w:val="20"/>
    </w:rPr>
  </w:style>
  <w:style w:type="character" w:styleId="912" w:customStyle="1">
    <w:name w:val="标题 3 Char"/>
    <w:link w:val="905"/>
    <w:uiPriority w:val="0"/>
    <w:qFormat/>
    <w:rPr>
      <w:rFonts w:ascii="Times New Roman" w:hAnsi="Times New Roman" w:eastAsia="楷体_GB2312" w:cs="Times New Roman"/>
      <w:b/>
      <w:bCs/>
      <w:sz w:val="15"/>
      <w:szCs w:val="20"/>
    </w:rPr>
  </w:style>
  <w:style w:type="character" w:styleId="913" w:customStyle="1">
    <w:name w:val="标题 4 Char"/>
    <w:link w:val="906"/>
    <w:uiPriority w:val="0"/>
    <w:qFormat/>
    <w:rPr>
      <w:rFonts w:ascii="Times New Roman" w:hAnsi="Times New Roman" w:eastAsia="楷体_GB2312" w:cs="Times New Roman"/>
      <w:b/>
      <w:bCs/>
      <w:sz w:val="13"/>
      <w:szCs w:val="20"/>
    </w:rPr>
  </w:style>
  <w:style w:type="character" w:styleId="914" w:customStyle="1">
    <w:name w:val="标题 5 Char"/>
    <w:link w:val="907"/>
    <w:uiPriority w:val="0"/>
    <w:qFormat/>
    <w:rPr>
      <w:rFonts w:ascii="楷体_GB2312" w:hAnsi="Times New Roman" w:eastAsia="楷体_GB2312" w:cs="Times New Roman"/>
      <w:bCs/>
      <w:sz w:val="28"/>
      <w:szCs w:val="20"/>
    </w:rPr>
  </w:style>
  <w:style w:type="paragraph" w:styleId="915" w:customStyle="1">
    <w:name w:val="正文缩进1"/>
    <w:basedOn w:val="696"/>
    <w:link w:val="916"/>
    <w:uiPriority w:val="0"/>
    <w:unhideWhenUsed/>
    <w:qFormat/>
    <w:pPr>
      <w:ind w:firstLine="420"/>
    </w:pPr>
  </w:style>
  <w:style w:type="character" w:styleId="916" w:customStyle="1">
    <w:name w:val="正文缩进 Char"/>
    <w:link w:val="915"/>
    <w:uiPriority w:val="0"/>
    <w:semiHidden/>
    <w:qFormat/>
    <w:rPr>
      <w:rFonts w:ascii="Times New Roman" w:hAnsi="Times New Roman"/>
      <w:sz w:val="21"/>
    </w:rPr>
  </w:style>
  <w:style w:type="paragraph" w:styleId="917" w:customStyle="1">
    <w:name w:val="索引 51"/>
    <w:basedOn w:val="696"/>
    <w:next w:val="696"/>
    <w:uiPriority w:val="0"/>
    <w:qFormat/>
    <w:pPr>
      <w:ind w:left="800"/>
    </w:pPr>
  </w:style>
  <w:style w:type="paragraph" w:styleId="918" w:customStyle="1">
    <w:name w:val="文档结构图1"/>
    <w:basedOn w:val="696"/>
    <w:link w:val="919"/>
    <w:uiPriority w:val="0"/>
    <w:semiHidden/>
    <w:qFormat/>
    <w:pPr>
      <w:shd w:val="clear" w:color="auto" w:fill="000080"/>
    </w:pPr>
    <w:rPr>
      <w:sz w:val="20"/>
    </w:rPr>
  </w:style>
  <w:style w:type="character" w:styleId="919" w:customStyle="1">
    <w:name w:val="文档结构图 Char"/>
    <w:link w:val="918"/>
    <w:uiPriority w:val="0"/>
    <w:semiHidden/>
    <w:qFormat/>
    <w:rPr>
      <w:rFonts w:ascii="Times New Roman" w:hAnsi="Times New Roman" w:eastAsia="宋体" w:cs="Times New Roman"/>
      <w:szCs w:val="20"/>
      <w:shd w:val="clear" w:color="auto" w:fill="000080"/>
    </w:rPr>
  </w:style>
  <w:style w:type="paragraph" w:styleId="920" w:customStyle="1">
    <w:name w:val="批注文字1"/>
    <w:basedOn w:val="696"/>
    <w:link w:val="921"/>
    <w:uiPriority w:val="99"/>
    <w:semiHidden/>
    <w:qFormat/>
    <w:pPr>
      <w:jc w:val="left"/>
    </w:pPr>
    <w:rPr>
      <w:sz w:val="20"/>
      <w:szCs w:val="24"/>
    </w:rPr>
  </w:style>
  <w:style w:type="character" w:styleId="921" w:customStyle="1">
    <w:name w:val="批注文字 Char"/>
    <w:link w:val="920"/>
    <w:uiPriority w:val="99"/>
    <w:semiHidden/>
    <w:qFormat/>
    <w:rPr>
      <w:rFonts w:ascii="Times New Roman" w:hAnsi="Times New Roman" w:eastAsia="宋体" w:cs="Times New Roman"/>
      <w:szCs w:val="24"/>
    </w:rPr>
  </w:style>
  <w:style w:type="paragraph" w:styleId="922" w:customStyle="1">
    <w:name w:val="正文文本1"/>
    <w:basedOn w:val="696"/>
    <w:link w:val="923"/>
    <w:uiPriority w:val="99"/>
    <w:qFormat/>
    <w:rPr>
      <w:rFonts w:ascii="华文中宋" w:eastAsia="华文中宋"/>
      <w:bCs/>
      <w:sz w:val="28"/>
    </w:rPr>
  </w:style>
  <w:style w:type="character" w:styleId="923" w:customStyle="1">
    <w:name w:val="正文文本 Char"/>
    <w:link w:val="922"/>
    <w:uiPriority w:val="99"/>
    <w:qFormat/>
    <w:rPr>
      <w:rFonts w:ascii="华文中宋" w:hAnsi="Times New Roman" w:eastAsia="华文中宋" w:cs="Times New Roman"/>
      <w:bCs/>
      <w:sz w:val="28"/>
      <w:szCs w:val="20"/>
    </w:rPr>
  </w:style>
  <w:style w:type="paragraph" w:styleId="924" w:customStyle="1">
    <w:name w:val="正文文本缩进1"/>
    <w:basedOn w:val="696"/>
    <w:link w:val="925"/>
    <w:uiPriority w:val="0"/>
    <w:qFormat/>
    <w:pPr>
      <w:ind w:firstLine="576"/>
    </w:pPr>
    <w:rPr>
      <w:b/>
      <w:sz w:val="30"/>
    </w:rPr>
  </w:style>
  <w:style w:type="character" w:styleId="925" w:customStyle="1">
    <w:name w:val="正文文本缩进 Char"/>
    <w:link w:val="924"/>
    <w:uiPriority w:val="0"/>
    <w:qFormat/>
    <w:rPr>
      <w:rFonts w:ascii="Times New Roman" w:hAnsi="Times New Roman" w:eastAsia="宋体" w:cs="Times New Roman"/>
      <w:b/>
      <w:sz w:val="30"/>
      <w:szCs w:val="20"/>
    </w:rPr>
  </w:style>
  <w:style w:type="paragraph" w:styleId="926" w:customStyle="1">
    <w:name w:val="索引 41"/>
    <w:basedOn w:val="696"/>
    <w:next w:val="696"/>
    <w:uiPriority w:val="99"/>
    <w:qFormat/>
    <w:pPr>
      <w:ind w:left="600"/>
    </w:pPr>
    <w:rPr>
      <w:szCs w:val="24"/>
    </w:rPr>
  </w:style>
  <w:style w:type="paragraph" w:styleId="927" w:customStyle="1">
    <w:name w:val="纯文本1"/>
    <w:basedOn w:val="696"/>
    <w:next w:val="696"/>
    <w:uiPriority w:val="0"/>
    <w:qFormat/>
    <w:rPr>
      <w:rFonts w:ascii="宋体" w:hAnsi="Courier New"/>
      <w:szCs w:val="21"/>
    </w:rPr>
  </w:style>
  <w:style w:type="paragraph" w:styleId="928" w:customStyle="1">
    <w:name w:val="日期1"/>
    <w:basedOn w:val="696"/>
    <w:next w:val="696"/>
    <w:link w:val="929"/>
    <w:uiPriority w:val="0"/>
    <w:qFormat/>
    <w:rPr>
      <w:rFonts w:eastAsia="黑体"/>
      <w:b/>
      <w:sz w:val="36"/>
    </w:rPr>
  </w:style>
  <w:style w:type="character" w:styleId="929" w:customStyle="1">
    <w:name w:val="日期 Char"/>
    <w:link w:val="928"/>
    <w:uiPriority w:val="0"/>
    <w:qFormat/>
    <w:rPr>
      <w:rFonts w:ascii="Times New Roman" w:hAnsi="Times New Roman" w:eastAsia="黑体" w:cs="Times New Roman"/>
      <w:b/>
      <w:sz w:val="36"/>
      <w:szCs w:val="20"/>
    </w:rPr>
  </w:style>
  <w:style w:type="paragraph" w:styleId="930" w:customStyle="1">
    <w:name w:val="正文文本缩进 21"/>
    <w:basedOn w:val="696"/>
    <w:link w:val="931"/>
    <w:uiPriority w:val="0"/>
    <w:qFormat/>
    <w:pPr>
      <w:ind w:left="900"/>
    </w:pPr>
    <w:rPr>
      <w:rFonts w:ascii="楷体_GB2312" w:eastAsia="楷体_GB2312"/>
      <w:b/>
      <w:sz w:val="28"/>
    </w:rPr>
  </w:style>
  <w:style w:type="character" w:styleId="931" w:customStyle="1">
    <w:name w:val="正文文本缩进 2 Char"/>
    <w:link w:val="930"/>
    <w:uiPriority w:val="0"/>
    <w:qFormat/>
    <w:rPr>
      <w:rFonts w:ascii="楷体_GB2312" w:hAnsi="Times New Roman" w:eastAsia="楷体_GB2312" w:cs="Times New Roman"/>
      <w:b/>
      <w:sz w:val="28"/>
      <w:szCs w:val="20"/>
    </w:rPr>
  </w:style>
  <w:style w:type="paragraph" w:styleId="932" w:customStyle="1">
    <w:name w:val="批注框文本1"/>
    <w:basedOn w:val="696"/>
    <w:link w:val="933"/>
    <w:uiPriority w:val="99"/>
    <w:unhideWhenUsed/>
    <w:qFormat/>
    <w:rPr>
      <w:sz w:val="18"/>
      <w:szCs w:val="18"/>
    </w:rPr>
  </w:style>
  <w:style w:type="character" w:styleId="933" w:customStyle="1">
    <w:name w:val="批注框文本 Char"/>
    <w:link w:val="932"/>
    <w:uiPriority w:val="99"/>
    <w:semiHidden/>
    <w:qFormat/>
    <w:rPr>
      <w:rFonts w:ascii="Times New Roman" w:hAnsi="Times New Roman" w:eastAsia="宋体" w:cs="Times New Roman"/>
      <w:sz w:val="18"/>
      <w:szCs w:val="18"/>
    </w:rPr>
  </w:style>
  <w:style w:type="paragraph" w:styleId="934" w:customStyle="1">
    <w:name w:val="页脚1"/>
    <w:basedOn w:val="696"/>
    <w:link w:val="935"/>
    <w:uiPriority w:val="0"/>
    <w:unhideWhenUsed/>
    <w:qFormat/>
    <w:pPr>
      <w:jc w:val="left"/>
      <w:tabs>
        <w:tab w:val="center" w:pos="4153" w:leader="none"/>
        <w:tab w:val="right" w:pos="8306" w:leader="none"/>
      </w:tabs>
    </w:pPr>
    <w:rPr>
      <w:rFonts w:ascii="Calibri" w:hAnsi="Calibri"/>
      <w:sz w:val="18"/>
      <w:szCs w:val="18"/>
    </w:rPr>
  </w:style>
  <w:style w:type="character" w:styleId="935" w:customStyle="1">
    <w:name w:val="页脚 Char"/>
    <w:link w:val="934"/>
    <w:uiPriority w:val="0"/>
    <w:qFormat/>
    <w:rPr>
      <w:sz w:val="18"/>
      <w:szCs w:val="18"/>
    </w:rPr>
  </w:style>
  <w:style w:type="paragraph" w:styleId="936" w:customStyle="1">
    <w:name w:val="页眉1"/>
    <w:basedOn w:val="696"/>
    <w:link w:val="937"/>
    <w:uiPriority w:val="0"/>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37" w:customStyle="1">
    <w:name w:val="页眉 Char"/>
    <w:link w:val="936"/>
    <w:uiPriority w:val="0"/>
    <w:qFormat/>
    <w:rPr>
      <w:sz w:val="18"/>
      <w:szCs w:val="18"/>
    </w:rPr>
  </w:style>
  <w:style w:type="paragraph" w:styleId="938" w:customStyle="1">
    <w:name w:val="目录 11"/>
    <w:basedOn w:val="696"/>
    <w:next w:val="696"/>
    <w:uiPriority w:val="39"/>
    <w:unhideWhenUsed/>
    <w:qFormat/>
  </w:style>
  <w:style w:type="paragraph" w:styleId="939" w:customStyle="1">
    <w:name w:val="列表1"/>
    <w:basedOn w:val="696"/>
    <w:uiPriority w:val="0"/>
    <w:qFormat/>
    <w:pPr>
      <w:ind w:left="420" w:hanging="420"/>
      <w:spacing w:after="20" w:line="288" w:lineRule="auto"/>
      <w:tabs>
        <w:tab w:val="left" w:pos="420" w:leader="none"/>
      </w:tabs>
    </w:pPr>
    <w:rPr>
      <w:lang w:val="en-GB"/>
    </w:rPr>
  </w:style>
  <w:style w:type="paragraph" w:styleId="940" w:customStyle="1">
    <w:name w:val="正文文本缩进 31"/>
    <w:basedOn w:val="696"/>
    <w:link w:val="941"/>
    <w:uiPriority w:val="0"/>
    <w:qFormat/>
    <w:pPr>
      <w:ind w:left="359" w:firstLine="359"/>
    </w:pPr>
    <w:rPr>
      <w:sz w:val="20"/>
    </w:rPr>
  </w:style>
  <w:style w:type="character" w:styleId="941" w:customStyle="1">
    <w:name w:val="正文文本缩进 3 Char"/>
    <w:link w:val="940"/>
    <w:uiPriority w:val="0"/>
    <w:qFormat/>
    <w:rPr>
      <w:rFonts w:ascii="Times New Roman" w:hAnsi="Times New Roman" w:eastAsia="宋体" w:cs="Times New Roman"/>
      <w:szCs w:val="20"/>
    </w:rPr>
  </w:style>
  <w:style w:type="paragraph" w:styleId="942" w:customStyle="1">
    <w:name w:val="目录 21"/>
    <w:basedOn w:val="696"/>
    <w:next w:val="696"/>
    <w:uiPriority w:val="0"/>
    <w:qFormat/>
    <w:pPr>
      <w:ind w:left="210" w:firstLine="150"/>
      <w:jc w:val="left"/>
      <w:widowControl/>
      <w:tabs>
        <w:tab w:val="right" w:pos="9170" w:leader="dot"/>
      </w:tabs>
    </w:pPr>
    <w:rPr>
      <w:rFonts w:ascii="Calibri" w:hAnsi="Calibri" w:cs="黑体"/>
      <w:smallCaps/>
      <w:color w:val="000000"/>
      <w:sz w:val="20"/>
    </w:rPr>
  </w:style>
  <w:style w:type="paragraph" w:styleId="943" w:customStyle="1">
    <w:name w:val="正文文本 21"/>
    <w:basedOn w:val="696"/>
    <w:link w:val="944"/>
    <w:uiPriority w:val="0"/>
    <w:qFormat/>
    <w:pPr>
      <w:spacing w:after="120" w:line="480" w:lineRule="auto"/>
    </w:pPr>
    <w:rPr>
      <w:sz w:val="20"/>
    </w:rPr>
  </w:style>
  <w:style w:type="character" w:styleId="944" w:customStyle="1">
    <w:name w:val="正文文本 2 Char"/>
    <w:link w:val="943"/>
    <w:uiPriority w:val="0"/>
    <w:qFormat/>
    <w:rPr>
      <w:rFonts w:ascii="Times New Roman" w:hAnsi="Times New Roman" w:eastAsia="宋体" w:cs="Times New Roman"/>
      <w:szCs w:val="20"/>
    </w:rPr>
  </w:style>
  <w:style w:type="paragraph" w:styleId="945"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946" w:customStyle="1">
    <w:name w:val="批注主题1"/>
    <w:basedOn w:val="920"/>
    <w:next w:val="920"/>
    <w:link w:val="947"/>
    <w:uiPriority w:val="99"/>
    <w:semiHidden/>
    <w:qFormat/>
    <w:rPr>
      <w:b/>
      <w:bCs/>
    </w:rPr>
  </w:style>
  <w:style w:type="character" w:styleId="947" w:customStyle="1">
    <w:name w:val="批注主题 Char"/>
    <w:link w:val="946"/>
    <w:uiPriority w:val="99"/>
    <w:semiHidden/>
    <w:qFormat/>
    <w:rPr>
      <w:rFonts w:ascii="Times New Roman" w:hAnsi="Times New Roman" w:eastAsia="宋体" w:cs="Times New Roman"/>
      <w:b/>
      <w:bCs/>
      <w:szCs w:val="24"/>
    </w:rPr>
  </w:style>
  <w:style w:type="paragraph" w:styleId="948" w:customStyle="1">
    <w:name w:val="正文首行缩进1"/>
    <w:basedOn w:val="922"/>
    <w:uiPriority w:val="0"/>
    <w:qFormat/>
    <w:pPr>
      <w:ind w:firstLine="420"/>
      <w:spacing w:after="120"/>
    </w:pPr>
    <w:rPr>
      <w:color w:val="000000"/>
      <w:spacing w:val="-8"/>
      <w:sz w:val="21"/>
    </w:rPr>
  </w:style>
  <w:style w:type="paragraph" w:styleId="949" w:customStyle="1">
    <w:name w:val="正文首行缩进 21"/>
    <w:basedOn w:val="924"/>
    <w:next w:val="696"/>
    <w:uiPriority w:val="0"/>
    <w:qFormat/>
    <w:pPr>
      <w:ind w:firstLine="420"/>
    </w:pPr>
  </w:style>
  <w:style w:type="character" w:styleId="950" w:customStyle="1">
    <w:name w:val="要点1"/>
    <w:uiPriority w:val="99"/>
    <w:qFormat/>
    <w:rPr>
      <w:rFonts w:cs="Times New Roman"/>
      <w:b/>
      <w:bCs/>
    </w:rPr>
  </w:style>
  <w:style w:type="character" w:styleId="951" w:customStyle="1">
    <w:name w:val="页码1"/>
    <w:uiPriority w:val="0"/>
    <w:qFormat/>
    <w:rPr>
      <w:rFonts w:cs="Times New Roman"/>
    </w:rPr>
  </w:style>
  <w:style w:type="character" w:styleId="952" w:customStyle="1">
    <w:name w:val="已访问的超链接1"/>
    <w:uiPriority w:val="99"/>
    <w:qFormat/>
    <w:rPr>
      <w:rFonts w:cs="Times New Roman"/>
      <w:color w:val="000000"/>
      <w:u w:val="none"/>
    </w:rPr>
  </w:style>
  <w:style w:type="character" w:styleId="953" w:customStyle="1">
    <w:name w:val="HTML 打字机1"/>
    <w:uiPriority w:val="99"/>
    <w:qFormat/>
    <w:rPr>
      <w:rFonts w:ascii="宋体" w:hAnsi="宋体" w:eastAsia="宋体" w:cs="宋体"/>
      <w:sz w:val="24"/>
      <w:szCs w:val="24"/>
    </w:rPr>
  </w:style>
  <w:style w:type="character" w:styleId="954" w:customStyle="1">
    <w:name w:val="超链接1"/>
    <w:uiPriority w:val="0"/>
    <w:qFormat/>
    <w:rPr>
      <w:color w:val="000000"/>
      <w:u w:val="none"/>
    </w:rPr>
  </w:style>
  <w:style w:type="paragraph" w:styleId="955" w:customStyle="1">
    <w:name w:val="_Style 1"/>
    <w:basedOn w:val="696"/>
    <w:uiPriority w:val="99"/>
    <w:qFormat/>
    <w:pPr>
      <w:ind w:firstLine="420"/>
    </w:pPr>
    <w:rPr>
      <w:rFonts w:ascii="Calibri" w:hAnsi="Calibri" w:cs="Calibri"/>
      <w:sz w:val="34"/>
      <w:szCs w:val="34"/>
    </w:rPr>
  </w:style>
  <w:style w:type="character" w:styleId="956" w:customStyle="1">
    <w:name w:val="日期 Char1"/>
    <w:uiPriority w:val="0"/>
    <w:semiHidden/>
    <w:qFormat/>
    <w:rPr>
      <w:rFonts w:ascii="Times New Roman" w:hAnsi="Times New Roman" w:eastAsia="宋体" w:cs="Times New Roman"/>
      <w:szCs w:val="20"/>
    </w:rPr>
  </w:style>
  <w:style w:type="character" w:styleId="957" w:customStyle="1">
    <w:name w:val="正文文本缩进 Char1"/>
    <w:uiPriority w:val="0"/>
    <w:semiHidden/>
    <w:qFormat/>
    <w:rPr>
      <w:rFonts w:ascii="Times New Roman" w:hAnsi="Times New Roman" w:eastAsia="宋体" w:cs="Times New Roman"/>
      <w:szCs w:val="20"/>
    </w:rPr>
  </w:style>
  <w:style w:type="character" w:styleId="958" w:customStyle="1">
    <w:name w:val="正文文本缩进 2 Char1"/>
    <w:uiPriority w:val="0"/>
    <w:semiHidden/>
    <w:qFormat/>
    <w:rPr>
      <w:rFonts w:ascii="Times New Roman" w:hAnsi="Times New Roman" w:eastAsia="宋体" w:cs="Times New Roman"/>
      <w:szCs w:val="20"/>
    </w:rPr>
  </w:style>
  <w:style w:type="character" w:styleId="959" w:customStyle="1">
    <w:name w:val="正文文本缩进 3 Char1"/>
    <w:uiPriority w:val="0"/>
    <w:semiHidden/>
    <w:qFormat/>
    <w:rPr>
      <w:rFonts w:ascii="Times New Roman" w:hAnsi="Times New Roman" w:eastAsia="宋体" w:cs="Times New Roman"/>
      <w:sz w:val="16"/>
      <w:szCs w:val="16"/>
    </w:rPr>
  </w:style>
  <w:style w:type="paragraph" w:styleId="960" w:customStyle="1">
    <w:name w:val="普通文字"/>
    <w:basedOn w:val="696"/>
    <w:next w:val="696"/>
    <w:uiPriority w:val="0"/>
    <w:qFormat/>
    <w:rPr>
      <w:rFonts w:ascii="宋体"/>
      <w:sz w:val="24"/>
    </w:rPr>
  </w:style>
  <w:style w:type="character" w:styleId="961" w:customStyle="1">
    <w:name w:val="文档结构图 Char1"/>
    <w:uiPriority w:val="0"/>
    <w:semiHidden/>
    <w:qFormat/>
    <w:rPr>
      <w:rFonts w:ascii="宋体" w:hAnsi="Times New Roman" w:eastAsia="宋体" w:cs="Times New Roman"/>
      <w:sz w:val="18"/>
      <w:szCs w:val="18"/>
    </w:rPr>
  </w:style>
  <w:style w:type="character" w:styleId="962" w:customStyle="1">
    <w:name w:val="正文文本 2 Char1"/>
    <w:uiPriority w:val="0"/>
    <w:semiHidden/>
    <w:qFormat/>
    <w:rPr>
      <w:rFonts w:ascii="Times New Roman" w:hAnsi="Times New Roman" w:eastAsia="宋体" w:cs="Times New Roman"/>
      <w:szCs w:val="20"/>
    </w:rPr>
  </w:style>
  <w:style w:type="character" w:styleId="963" w:customStyle="1">
    <w:name w:val="批注框文本 Char1"/>
    <w:uiPriority w:val="99"/>
    <w:semiHidden/>
    <w:qFormat/>
    <w:rPr>
      <w:rFonts w:ascii="Times New Roman" w:hAnsi="Times New Roman" w:eastAsia="宋体" w:cs="Times New Roman"/>
      <w:sz w:val="18"/>
      <w:szCs w:val="18"/>
    </w:rPr>
  </w:style>
  <w:style w:type="paragraph" w:styleId="964" w:customStyle="1">
    <w:name w:val="样式 小四 段前: 5 磅 段后: 5 磅 首行缩进:  2 字符"/>
    <w:basedOn w:val="696"/>
    <w:uiPriority w:val="0"/>
    <w:qFormat/>
    <w:pPr>
      <w:jc w:val="center"/>
      <w:spacing w:line="360" w:lineRule="auto"/>
    </w:pPr>
    <w:rPr>
      <w:rFonts w:ascii="宋体" w:hAnsi="宋体"/>
      <w:bCs/>
      <w:color w:val="ff0000"/>
      <w:sz w:val="24"/>
      <w:szCs w:val="24"/>
    </w:rPr>
  </w:style>
  <w:style w:type="character" w:styleId="965" w:customStyle="1">
    <w:name w:val="正文首行缩进两字 Char"/>
    <w:link w:val="966"/>
    <w:uiPriority w:val="0"/>
    <w:qFormat/>
    <w:rPr>
      <w:rFonts w:ascii="Times New Roman" w:hAnsi="Times New Roman"/>
      <w:sz w:val="24"/>
      <w:szCs w:val="24"/>
      <w:lang w:val="en-US" w:eastAsia="zh-CN" w:bidi="ar-SA"/>
    </w:rPr>
  </w:style>
  <w:style w:type="paragraph" w:styleId="966" w:customStyle="1">
    <w:name w:val="正文首行缩进两字"/>
    <w:link w:val="965"/>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paragraph" w:styleId="967" w:customStyle="1">
    <w:name w:val="p0 paragraphindent"/>
    <w:basedOn w:val="696"/>
    <w:uiPriority w:val="0"/>
    <w:qFormat/>
    <w:pPr>
      <w:jc w:val="left"/>
      <w:spacing w:before="100" w:beforeAutospacing="1" w:after="100" w:afterAutospacing="1"/>
      <w:widowControl/>
    </w:pPr>
    <w:rPr>
      <w:rFonts w:ascii="宋体" w:hAnsi="宋体" w:cs="宋体"/>
      <w:sz w:val="24"/>
      <w:szCs w:val="24"/>
    </w:rPr>
  </w:style>
  <w:style w:type="paragraph" w:styleId="968" w:customStyle="1">
    <w:name w:val="一级条标题"/>
    <w:next w:val="696"/>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969"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970" w:customStyle="1">
    <w:name w:val="二级无"/>
    <w:basedOn w:val="696"/>
    <w:uiPriority w:val="0"/>
    <w:qFormat/>
    <w:pPr>
      <w:ind w:left="552" w:hanging="420"/>
      <w:jc w:val="left"/>
      <w:widowControl/>
      <w:tabs>
        <w:tab w:val="left" w:pos="552" w:leader="none"/>
      </w:tabs>
      <w:outlineLvl w:val="3"/>
    </w:pPr>
    <w:rPr>
      <w:rFonts w:ascii="宋体"/>
      <w:szCs w:val="21"/>
    </w:rPr>
  </w:style>
  <w:style w:type="character" w:styleId="971" w:customStyle="1">
    <w:name w:val="case31"/>
    <w:uiPriority w:val="0"/>
    <w:qFormat/>
    <w:rPr>
      <w:spacing w:val="390"/>
      <w:sz w:val="21"/>
      <w:szCs w:val="21"/>
    </w:rPr>
  </w:style>
  <w:style w:type="character" w:styleId="972" w:customStyle="1">
    <w:name w:val="NormalCharacter1"/>
    <w:link w:val="973"/>
    <w:uiPriority w:val="99"/>
    <w:qFormat/>
    <w:rPr>
      <w:sz w:val="20"/>
    </w:rPr>
  </w:style>
  <w:style w:type="paragraph" w:styleId="973" w:customStyle="1">
    <w:name w:val="UserStyle_4"/>
    <w:basedOn w:val="696"/>
    <w:link w:val="972"/>
    <w:uiPriority w:val="99"/>
    <w:qFormat/>
    <w:pPr>
      <w:widowControl/>
    </w:pPr>
    <w:rPr>
      <w:sz w:val="20"/>
    </w:rPr>
  </w:style>
  <w:style w:type="paragraph" w:styleId="974" w:customStyle="1">
    <w:name w:val="List Paragraph1"/>
    <w:basedOn w:val="696"/>
    <w:uiPriority w:val="0"/>
    <w:qFormat/>
    <w:pPr>
      <w:ind w:firstLine="420"/>
    </w:pPr>
    <w:rPr>
      <w:szCs w:val="21"/>
    </w:rPr>
  </w:style>
  <w:style w:type="character" w:styleId="975" w:customStyle="1">
    <w:name w:val="font41"/>
    <w:basedOn w:val="908"/>
    <w:uiPriority w:val="0"/>
    <w:qFormat/>
    <w:rPr>
      <w:rFonts w:hint="eastAsia" w:ascii="宋体" w:hAnsi="宋体" w:eastAsia="宋体" w:cs="宋体"/>
      <w:color w:val="000000"/>
      <w:sz w:val="22"/>
      <w:szCs w:val="22"/>
      <w:u w:val="none"/>
      <w:vertAlign w:val="superscript"/>
    </w:rPr>
  </w:style>
  <w:style w:type="character" w:styleId="976" w:customStyle="1">
    <w:name w:val="font11"/>
    <w:basedOn w:val="908"/>
    <w:uiPriority w:val="0"/>
    <w:qFormat/>
    <w:rPr>
      <w:rFonts w:hint="eastAsia" w:ascii="宋体" w:hAnsi="宋体" w:eastAsia="宋体" w:cs="宋体"/>
      <w:color w:val="ff0000"/>
      <w:sz w:val="22"/>
      <w:szCs w:val="22"/>
      <w:u w:val="none"/>
    </w:rPr>
  </w:style>
  <w:style w:type="character" w:styleId="977" w:customStyle="1">
    <w:name w:val="font21"/>
    <w:basedOn w:val="908"/>
    <w:uiPriority w:val="0"/>
    <w:qFormat/>
    <w:rPr>
      <w:rFonts w:hint="eastAsia" w:ascii="宋体" w:hAnsi="宋体" w:eastAsia="宋体" w:cs="宋体"/>
      <w:color w:val="000000"/>
      <w:sz w:val="22"/>
      <w:szCs w:val="22"/>
      <w:u w:val="none"/>
    </w:rPr>
  </w:style>
  <w:style w:type="character" w:styleId="978" w:customStyle="1">
    <w:name w:val="font31"/>
    <w:basedOn w:val="908"/>
    <w:uiPriority w:val="0"/>
    <w:qFormat/>
    <w:rPr>
      <w:rFonts w:hint="eastAsia" w:ascii="宋体" w:hAnsi="宋体" w:eastAsia="宋体" w:cs="宋体"/>
      <w:b/>
      <w:bCs/>
      <w:color w:val="000000"/>
      <w:sz w:val="18"/>
      <w:szCs w:val="18"/>
      <w:u w:val="none"/>
    </w:rPr>
  </w:style>
  <w:style w:type="paragraph" w:styleId="979"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980" w:customStyle="1">
    <w:name w:val="Table Paragraph"/>
    <w:basedOn w:val="696"/>
    <w:uiPriority w:val="1"/>
    <w:qFormat/>
    <w:rPr>
      <w:rFonts w:ascii="Arial Unicode MS" w:hAnsi="Arial Unicode MS" w:eastAsia="Arial Unicode MS" w:cs="Arial Unicode MS"/>
      <w:lang w:val="zh-CN" w:bidi="zh-CN"/>
    </w:rPr>
  </w:style>
  <w:style w:type="paragraph" w:styleId="981" w:customStyle="1">
    <w:name w:val="表格文字"/>
    <w:basedOn w:val="696"/>
    <w:uiPriority w:val="0"/>
    <w:qFormat/>
    <w:pPr>
      <w:jc w:val="left"/>
      <w:spacing w:line="288" w:lineRule="auto"/>
    </w:pPr>
  </w:style>
  <w:style w:type="paragraph" w:styleId="982" w:customStyle="1">
    <w:name w:val="正文 New New New New New New New New New New New New New New New New New New New New New New New New New New New"/>
    <w:uiPriority w:val="0"/>
    <w:qFormat/>
    <w:pPr>
      <w:jc w:val="both"/>
      <w:widowControl w:val="off"/>
    </w:pPr>
    <w:rPr>
      <w:rFonts w:ascii="Calibri" w:hAnsi="Calibri" w:eastAsia="宋体" w:cs="黑体"/>
      <w:sz w:val="21"/>
      <w:szCs w:val="22"/>
      <w:lang w:val="en-US" w:eastAsia="zh-CN" w:bidi="ar-SA"/>
    </w:rPr>
  </w:style>
  <w:style w:type="paragraph" w:styleId="983" w:customStyle="1">
    <w:name w:val="列表段落1"/>
    <w:basedOn w:val="696"/>
    <w:uiPriority w:val="0"/>
    <w:qFormat/>
    <w:pPr>
      <w:ind w:firstLine="420"/>
    </w:pPr>
    <w:rPr>
      <w:rFonts w:ascii="Calibri" w:hAnsi="Calibri"/>
      <w:szCs w:val="22"/>
    </w:rPr>
  </w:style>
  <w:style w:type="paragraph" w:styleId="984" w:customStyle="1">
    <w:name w:val="段"/>
    <w:next w:val="696"/>
    <w:uiPriority w:val="0"/>
    <w:qFormat/>
    <w:pPr>
      <w:ind w:firstLine="200"/>
      <w:jc w:val="both"/>
    </w:pPr>
    <w:rPr>
      <w:rFonts w:ascii="宋体" w:hAnsi="Times New Roman" w:eastAsia="Times New Roman" w:cs="Times New Roman"/>
      <w:sz w:val="21"/>
      <w:lang w:val="en-US" w:eastAsia="zh-CN" w:bidi="ar-SA"/>
    </w:rPr>
  </w:style>
  <w:style w:type="numbering" w:styleId="15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臧允楠</cp:lastModifiedBy>
  <cp:revision>6</cp:revision>
  <dcterms:created xsi:type="dcterms:W3CDTF">2025-02-19T09:01:00Z</dcterms:created>
  <dcterms:modified xsi:type="dcterms:W3CDTF">2026-07-08T07:51:17Z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9EABB119521A460593E75067C159B5C4_13</vt:lpwstr>
  </property>
  <property fmtid="{D5CDD505-2E9C-101B-9397-08002B2CF9AE}" pid="4" name="KSOTemplateDocerSaveRecord">
    <vt:lpwstr>eyJoZGlkIjoiMDU0MGI2MmVkZmE4NDQ2MmFiODBhM2QwZWQ2ZWZlZDQiLCJ1c2VySWQiOiIxMjcwNjc3MTIzIn0=</vt:lpwstr>
  </property>
</Properties>
</file>